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01AB" w:rsidRPr="002470F6" w:rsidRDefault="00B2345D" w:rsidP="00B2345D">
      <w:pPr>
        <w:spacing w:after="240" w:line="440" w:lineRule="exact"/>
        <w:jc w:val="center"/>
        <w:rPr>
          <w:rFonts w:ascii="Times New Roman" w:eastAsia="仿宋" w:hAnsi="Times New Roman"/>
          <w:b/>
          <w:sz w:val="24"/>
          <w:szCs w:val="24"/>
        </w:rPr>
      </w:pPr>
      <w:r w:rsidRPr="002470F6">
        <w:rPr>
          <w:rFonts w:ascii="Times New Roman" w:eastAsia="仿宋" w:hAnsi="Times New Roman" w:hint="eastAsia"/>
          <w:b/>
          <w:sz w:val="24"/>
          <w:szCs w:val="24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09"/>
        <w:gridCol w:w="1796"/>
        <w:gridCol w:w="5153"/>
      </w:tblGrid>
      <w:tr w:rsidR="0004163E" w:rsidRPr="007676E5" w:rsidTr="00EB0946">
        <w:tc>
          <w:tcPr>
            <w:tcW w:w="1809" w:type="dxa"/>
            <w:shd w:val="clear" w:color="auto" w:fill="D9D9D9"/>
          </w:tcPr>
          <w:p w:rsidR="0004163E" w:rsidRPr="007676E5" w:rsidRDefault="0004163E" w:rsidP="00EB0946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sz w:val="22"/>
              </w:rPr>
            </w:pPr>
            <w:r w:rsidRPr="007676E5">
              <w:rPr>
                <w:rFonts w:ascii="Times New Roman" w:eastAsia="仿宋" w:hAnsi="Times New Roman" w:hint="eastAsia"/>
                <w:sz w:val="22"/>
              </w:rPr>
              <w:t>案件名称</w:t>
            </w:r>
          </w:p>
        </w:tc>
        <w:tc>
          <w:tcPr>
            <w:tcW w:w="6949" w:type="dxa"/>
            <w:gridSpan w:val="2"/>
          </w:tcPr>
          <w:p w:rsidR="0004163E" w:rsidRPr="007676E5" w:rsidRDefault="0004163E" w:rsidP="00EB0946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sz w:val="22"/>
              </w:rPr>
            </w:pPr>
            <w:r w:rsidRPr="007676E5">
              <w:rPr>
                <w:rFonts w:ascii="Times New Roman" w:eastAsia="仿宋" w:hAnsi="Times New Roman" w:hint="eastAsia"/>
                <w:kern w:val="0"/>
                <w:sz w:val="22"/>
              </w:rPr>
              <w:t>Alcentra</w:t>
            </w:r>
            <w:r w:rsidR="00D02123" w:rsidRPr="00D02123">
              <w:rPr>
                <w:rFonts w:ascii="Times New Roman" w:eastAsia="仿宋" w:hAnsi="Times New Roman" w:hint="eastAsia"/>
                <w:kern w:val="0"/>
                <w:sz w:val="22"/>
              </w:rPr>
              <w:t>有限公司</w:t>
            </w:r>
            <w:r w:rsidRPr="007676E5">
              <w:rPr>
                <w:rFonts w:ascii="Times New Roman" w:eastAsia="仿宋" w:hAnsi="Times New Roman" w:hint="eastAsia"/>
                <w:kern w:val="0"/>
                <w:sz w:val="22"/>
              </w:rPr>
              <w:t>（“</w:t>
            </w:r>
            <w:r w:rsidRPr="007676E5">
              <w:rPr>
                <w:rFonts w:ascii="Times New Roman" w:eastAsia="仿宋" w:hAnsi="Times New Roman" w:hint="eastAsia"/>
                <w:b/>
                <w:kern w:val="0"/>
                <w:sz w:val="22"/>
              </w:rPr>
              <w:t>Alcentra</w:t>
            </w:r>
            <w:r w:rsidRPr="007676E5">
              <w:rPr>
                <w:rFonts w:ascii="Times New Roman" w:eastAsia="仿宋" w:hAnsi="Times New Roman" w:hint="eastAsia"/>
                <w:kern w:val="0"/>
                <w:sz w:val="22"/>
              </w:rPr>
              <w:t>”）和高盛集团公司（“</w:t>
            </w:r>
            <w:r w:rsidRPr="007676E5">
              <w:rPr>
                <w:rFonts w:ascii="Times New Roman" w:eastAsia="仿宋" w:hAnsi="Times New Roman" w:hint="eastAsia"/>
                <w:b/>
                <w:kern w:val="0"/>
                <w:sz w:val="22"/>
              </w:rPr>
              <w:t>高盛</w:t>
            </w:r>
            <w:r w:rsidRPr="007676E5">
              <w:rPr>
                <w:rFonts w:ascii="Times New Roman" w:eastAsia="仿宋" w:hAnsi="Times New Roman" w:hint="eastAsia"/>
                <w:kern w:val="0"/>
                <w:sz w:val="22"/>
              </w:rPr>
              <w:t>”）收购</w:t>
            </w:r>
            <w:r w:rsidRPr="007676E5">
              <w:rPr>
                <w:rFonts w:ascii="Times New Roman" w:eastAsia="仿宋" w:hAnsi="Times New Roman" w:hint="eastAsia"/>
                <w:kern w:val="0"/>
                <w:sz w:val="22"/>
              </w:rPr>
              <w:t xml:space="preserve">FatFace Group Borrowings </w:t>
            </w:r>
            <w:r w:rsidR="00D02123" w:rsidRPr="00D02123">
              <w:rPr>
                <w:rFonts w:ascii="Times New Roman" w:eastAsia="仿宋" w:hAnsi="Times New Roman" w:hint="eastAsia"/>
                <w:kern w:val="0"/>
                <w:sz w:val="22"/>
              </w:rPr>
              <w:t>有限公司</w:t>
            </w:r>
            <w:r w:rsidRPr="007676E5">
              <w:rPr>
                <w:rFonts w:ascii="Times New Roman" w:eastAsia="仿宋" w:hAnsi="Times New Roman" w:hint="eastAsia"/>
                <w:kern w:val="0"/>
                <w:sz w:val="22"/>
              </w:rPr>
              <w:t>（“</w:t>
            </w:r>
            <w:r w:rsidRPr="007676E5">
              <w:rPr>
                <w:rFonts w:ascii="Times New Roman" w:eastAsia="仿宋" w:hAnsi="Times New Roman" w:hint="eastAsia"/>
                <w:b/>
                <w:kern w:val="0"/>
                <w:sz w:val="22"/>
              </w:rPr>
              <w:t>FatFace</w:t>
            </w:r>
            <w:r w:rsidRPr="007676E5">
              <w:rPr>
                <w:rFonts w:ascii="Times New Roman" w:eastAsia="仿宋" w:hAnsi="Times New Roman" w:hint="eastAsia"/>
                <w:kern w:val="0"/>
                <w:sz w:val="22"/>
              </w:rPr>
              <w:t>”）股权案</w:t>
            </w:r>
          </w:p>
        </w:tc>
      </w:tr>
      <w:tr w:rsidR="0004163E" w:rsidRPr="007676E5" w:rsidTr="00EB0946">
        <w:trPr>
          <w:trHeight w:val="993"/>
        </w:trPr>
        <w:tc>
          <w:tcPr>
            <w:tcW w:w="1809" w:type="dxa"/>
            <w:shd w:val="clear" w:color="auto" w:fill="D9D9D9"/>
          </w:tcPr>
          <w:p w:rsidR="0004163E" w:rsidRPr="007676E5" w:rsidRDefault="0004163E" w:rsidP="00EB0946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sz w:val="22"/>
              </w:rPr>
            </w:pPr>
            <w:r w:rsidRPr="007676E5">
              <w:rPr>
                <w:rFonts w:ascii="Times New Roman" w:eastAsia="仿宋" w:hAnsi="Times New Roman" w:hint="eastAsia"/>
                <w:sz w:val="22"/>
              </w:rPr>
              <w:t>交易概况（限</w:t>
            </w:r>
            <w:r w:rsidRPr="007676E5">
              <w:rPr>
                <w:rFonts w:ascii="Times New Roman" w:eastAsia="仿宋" w:hAnsi="Times New Roman" w:hint="eastAsia"/>
                <w:sz w:val="22"/>
              </w:rPr>
              <w:t>200</w:t>
            </w:r>
            <w:r w:rsidRPr="007676E5">
              <w:rPr>
                <w:rFonts w:ascii="Times New Roman" w:eastAsia="仿宋" w:hAnsi="Times New Roman" w:hint="eastAsia"/>
                <w:sz w:val="22"/>
              </w:rPr>
              <w:t>字内）</w:t>
            </w:r>
          </w:p>
        </w:tc>
        <w:tc>
          <w:tcPr>
            <w:tcW w:w="6949" w:type="dxa"/>
            <w:gridSpan w:val="2"/>
          </w:tcPr>
          <w:p w:rsidR="0004163E" w:rsidRDefault="0004163E" w:rsidP="009A1DCB">
            <w:pPr>
              <w:widowControl/>
              <w:snapToGrid w:val="0"/>
              <w:rPr>
                <w:rFonts w:ascii="Times New Roman" w:eastAsia="仿宋" w:hAnsi="Times New Roman"/>
                <w:sz w:val="22"/>
              </w:rPr>
            </w:pPr>
            <w:r w:rsidRPr="007676E5">
              <w:rPr>
                <w:rFonts w:ascii="Times New Roman" w:eastAsia="仿宋" w:hAnsi="Times New Roman" w:hint="eastAsia"/>
                <w:sz w:val="22"/>
              </w:rPr>
              <w:t>在本次交易中，</w:t>
            </w:r>
            <w:r w:rsidRPr="007676E5">
              <w:rPr>
                <w:rFonts w:ascii="Times New Roman" w:eastAsia="仿宋" w:hAnsi="Times New Roman"/>
                <w:sz w:val="22"/>
              </w:rPr>
              <w:t>Alcentra</w:t>
            </w:r>
            <w:r w:rsidR="00A11DB8">
              <w:rPr>
                <w:rFonts w:ascii="Times New Roman" w:eastAsia="仿宋" w:hAnsi="Times New Roman" w:hint="eastAsia"/>
                <w:sz w:val="22"/>
              </w:rPr>
              <w:t>（通过其管理的基金）</w:t>
            </w:r>
            <w:r w:rsidRPr="007676E5">
              <w:rPr>
                <w:rFonts w:ascii="Times New Roman" w:eastAsia="仿宋" w:hAnsi="Times New Roman"/>
                <w:sz w:val="22"/>
              </w:rPr>
              <w:t>和高盛将</w:t>
            </w:r>
            <w:r w:rsidRPr="007676E5">
              <w:rPr>
                <w:rFonts w:ascii="Times New Roman" w:eastAsia="仿宋" w:hAnsi="Times New Roman" w:hint="eastAsia"/>
                <w:sz w:val="22"/>
              </w:rPr>
              <w:t>领导</w:t>
            </w:r>
            <w:r w:rsidRPr="007676E5">
              <w:rPr>
                <w:rFonts w:ascii="Times New Roman" w:eastAsia="仿宋" w:hAnsi="Times New Roman"/>
                <w:sz w:val="22"/>
              </w:rPr>
              <w:t>由银行和基金组成的财团</w:t>
            </w:r>
            <w:r w:rsidR="009A1DCB" w:rsidRPr="007676E5">
              <w:rPr>
                <w:rFonts w:ascii="Times New Roman" w:eastAsia="仿宋" w:hAnsi="Times New Roman" w:hint="eastAsia"/>
                <w:sz w:val="22"/>
              </w:rPr>
              <w:t>，</w:t>
            </w:r>
            <w:r w:rsidRPr="007676E5">
              <w:rPr>
                <w:rFonts w:ascii="Times New Roman" w:eastAsia="仿宋" w:hAnsi="Times New Roman" w:hint="eastAsia"/>
                <w:sz w:val="22"/>
              </w:rPr>
              <w:t>以债转股的形式</w:t>
            </w:r>
            <w:r w:rsidR="009A1DCB" w:rsidRPr="007676E5">
              <w:rPr>
                <w:rFonts w:ascii="Times New Roman" w:eastAsia="仿宋" w:hAnsi="Times New Roman"/>
                <w:sz w:val="22"/>
              </w:rPr>
              <w:t>向</w:t>
            </w:r>
            <w:r w:rsidR="009A1DCB" w:rsidRPr="007676E5">
              <w:rPr>
                <w:rFonts w:ascii="Times New Roman" w:eastAsia="仿宋" w:hAnsi="Times New Roman" w:hint="eastAsia"/>
                <w:sz w:val="22"/>
              </w:rPr>
              <w:t>F</w:t>
            </w:r>
            <w:r w:rsidR="009A1DCB" w:rsidRPr="007676E5">
              <w:rPr>
                <w:rFonts w:ascii="Times New Roman" w:eastAsia="仿宋" w:hAnsi="Times New Roman"/>
                <w:sz w:val="22"/>
              </w:rPr>
              <w:t>atFace</w:t>
            </w:r>
            <w:r w:rsidR="009A1DCB" w:rsidRPr="007676E5">
              <w:rPr>
                <w:rFonts w:ascii="Times New Roman" w:eastAsia="仿宋" w:hAnsi="Times New Roman"/>
                <w:sz w:val="22"/>
              </w:rPr>
              <w:t>目前的股东</w:t>
            </w:r>
            <w:r w:rsidRPr="007676E5">
              <w:rPr>
                <w:rFonts w:ascii="Times New Roman" w:eastAsia="仿宋" w:hAnsi="Times New Roman"/>
                <w:sz w:val="22"/>
              </w:rPr>
              <w:t>收购</w:t>
            </w:r>
            <w:r w:rsidRPr="007676E5">
              <w:rPr>
                <w:rFonts w:ascii="Times New Roman" w:eastAsia="仿宋" w:hAnsi="Times New Roman"/>
                <w:sz w:val="22"/>
              </w:rPr>
              <w:t>FatFace</w:t>
            </w:r>
            <w:r w:rsidRPr="007676E5">
              <w:rPr>
                <w:rFonts w:ascii="Times New Roman" w:eastAsia="仿宋" w:hAnsi="Times New Roman"/>
                <w:sz w:val="22"/>
              </w:rPr>
              <w:t>的全部股权。</w:t>
            </w:r>
          </w:p>
          <w:p w:rsidR="00A11DB8" w:rsidRDefault="00A11DB8" w:rsidP="009A1DCB">
            <w:pPr>
              <w:widowControl/>
              <w:snapToGrid w:val="0"/>
              <w:rPr>
                <w:rFonts w:ascii="Times New Roman" w:eastAsia="仿宋" w:hAnsi="Times New Roman"/>
                <w:sz w:val="22"/>
              </w:rPr>
            </w:pPr>
          </w:p>
          <w:p w:rsidR="00A11DB8" w:rsidRPr="007676E5" w:rsidRDefault="00A11DB8" w:rsidP="00A11DB8">
            <w:pPr>
              <w:widowControl/>
              <w:snapToGrid w:val="0"/>
              <w:rPr>
                <w:rFonts w:ascii="Times New Roman" w:eastAsia="仿宋" w:hAnsi="Times New Roman"/>
                <w:sz w:val="22"/>
              </w:rPr>
            </w:pPr>
            <w:r>
              <w:rPr>
                <w:rFonts w:ascii="Times New Roman" w:eastAsia="仿宋" w:hAnsi="Times New Roman"/>
                <w:sz w:val="22"/>
              </w:rPr>
              <w:t>本次交易后</w:t>
            </w:r>
            <w:r>
              <w:rPr>
                <w:rFonts w:ascii="Times New Roman" w:eastAsia="仿宋" w:hAnsi="Times New Roman" w:hint="eastAsia"/>
                <w:sz w:val="22"/>
              </w:rPr>
              <w:t>，</w:t>
            </w:r>
            <w:r>
              <w:rPr>
                <w:rFonts w:ascii="Times New Roman" w:eastAsia="仿宋" w:hAnsi="Times New Roman" w:hint="eastAsia"/>
                <w:sz w:val="22"/>
              </w:rPr>
              <w:t>Alcentra</w:t>
            </w:r>
            <w:r>
              <w:rPr>
                <w:rFonts w:ascii="Times New Roman" w:eastAsia="仿宋" w:hAnsi="Times New Roman" w:hint="eastAsia"/>
                <w:sz w:val="22"/>
              </w:rPr>
              <w:t>和高盛将间接持有</w:t>
            </w:r>
            <w:r>
              <w:rPr>
                <w:rFonts w:ascii="Times New Roman" w:eastAsia="仿宋" w:hAnsi="Times New Roman" w:hint="eastAsia"/>
                <w:sz w:val="22"/>
              </w:rPr>
              <w:t>FatFace</w:t>
            </w:r>
            <w:r>
              <w:rPr>
                <w:rFonts w:ascii="Times New Roman" w:eastAsia="仿宋" w:hAnsi="Times New Roman" w:hint="eastAsia"/>
                <w:sz w:val="22"/>
              </w:rPr>
              <w:t>股权，且</w:t>
            </w:r>
            <w:r>
              <w:rPr>
                <w:rFonts w:ascii="Times New Roman" w:eastAsia="仿宋" w:hAnsi="Times New Roman" w:hint="eastAsia"/>
                <w:sz w:val="22"/>
              </w:rPr>
              <w:t>Alcentra</w:t>
            </w:r>
            <w:r>
              <w:rPr>
                <w:rFonts w:ascii="Times New Roman" w:eastAsia="仿宋" w:hAnsi="Times New Roman" w:hint="eastAsia"/>
                <w:sz w:val="22"/>
              </w:rPr>
              <w:t>和高盛将成为持有</w:t>
            </w:r>
            <w:r>
              <w:rPr>
                <w:rFonts w:ascii="Times New Roman" w:eastAsia="仿宋" w:hAnsi="Times New Roman"/>
                <w:sz w:val="22"/>
              </w:rPr>
              <w:t>Fatface</w:t>
            </w:r>
            <w:r>
              <w:rPr>
                <w:rFonts w:ascii="Times New Roman" w:eastAsia="仿宋" w:hAnsi="Times New Roman"/>
                <w:sz w:val="22"/>
              </w:rPr>
              <w:t>股权比例最高的</w:t>
            </w:r>
            <w:r>
              <w:rPr>
                <w:rFonts w:ascii="Times New Roman" w:eastAsia="仿宋" w:hAnsi="Times New Roman" w:hint="eastAsia"/>
                <w:sz w:val="22"/>
              </w:rPr>
              <w:t>两位</w:t>
            </w:r>
            <w:r>
              <w:rPr>
                <w:rFonts w:ascii="Times New Roman" w:eastAsia="仿宋" w:hAnsi="Times New Roman"/>
                <w:sz w:val="22"/>
              </w:rPr>
              <w:t>股东</w:t>
            </w:r>
            <w:r w:rsidRPr="00A11DB8">
              <w:rPr>
                <w:rFonts w:ascii="Times New Roman" w:eastAsia="仿宋" w:hAnsi="Times New Roman" w:hint="eastAsia"/>
                <w:sz w:val="22"/>
              </w:rPr>
              <w:t>。</w:t>
            </w:r>
            <w:r w:rsidRPr="00A11DB8">
              <w:rPr>
                <w:rFonts w:ascii="Times New Roman" w:eastAsia="仿宋" w:hAnsi="Times New Roman" w:hint="eastAsia"/>
                <w:sz w:val="22"/>
              </w:rPr>
              <w:t>FatFace</w:t>
            </w:r>
            <w:r>
              <w:rPr>
                <w:rFonts w:ascii="Times New Roman" w:eastAsia="仿宋" w:hAnsi="Times New Roman" w:hint="eastAsia"/>
                <w:sz w:val="22"/>
              </w:rPr>
              <w:t>的其他有表决权的股权将由其他财团成员</w:t>
            </w:r>
            <w:r w:rsidRPr="00A11DB8">
              <w:rPr>
                <w:rFonts w:ascii="Times New Roman" w:eastAsia="仿宋" w:hAnsi="Times New Roman" w:hint="eastAsia"/>
                <w:sz w:val="22"/>
              </w:rPr>
              <w:t>持有</w:t>
            </w:r>
            <w:r>
              <w:rPr>
                <w:rFonts w:ascii="Times New Roman" w:eastAsia="仿宋" w:hAnsi="Times New Roman" w:hint="eastAsia"/>
                <w:sz w:val="22"/>
              </w:rPr>
              <w:t>。</w:t>
            </w:r>
            <w:r>
              <w:rPr>
                <w:rFonts w:ascii="Times New Roman" w:eastAsia="仿宋" w:hAnsi="Times New Roman" w:hint="eastAsia"/>
                <w:sz w:val="22"/>
              </w:rPr>
              <w:t>Alcentra</w:t>
            </w:r>
            <w:r>
              <w:rPr>
                <w:rFonts w:ascii="Times New Roman" w:eastAsia="仿宋" w:hAnsi="Times New Roman" w:hint="eastAsia"/>
                <w:sz w:val="22"/>
              </w:rPr>
              <w:t>和高盛可被视为能够共同控制</w:t>
            </w:r>
            <w:r>
              <w:rPr>
                <w:rFonts w:ascii="Times New Roman" w:eastAsia="仿宋" w:hAnsi="Times New Roman" w:hint="eastAsia"/>
                <w:sz w:val="22"/>
              </w:rPr>
              <w:t>Fatface</w:t>
            </w:r>
            <w:r>
              <w:rPr>
                <w:rFonts w:ascii="Times New Roman" w:eastAsia="仿宋" w:hAnsi="Times New Roman" w:hint="eastAsia"/>
                <w:sz w:val="22"/>
              </w:rPr>
              <w:t>。由于其他股东的持股比例有限，该等股东对</w:t>
            </w:r>
            <w:r>
              <w:rPr>
                <w:rFonts w:ascii="Times New Roman" w:eastAsia="仿宋" w:hAnsi="Times New Roman" w:hint="eastAsia"/>
                <w:sz w:val="22"/>
              </w:rPr>
              <w:t>Fatface</w:t>
            </w:r>
            <w:r>
              <w:rPr>
                <w:rFonts w:ascii="Times New Roman" w:eastAsia="仿宋" w:hAnsi="Times New Roman" w:hint="eastAsia"/>
                <w:sz w:val="22"/>
              </w:rPr>
              <w:t>没有控制权。</w:t>
            </w:r>
          </w:p>
        </w:tc>
      </w:tr>
      <w:tr w:rsidR="0004163E" w:rsidRPr="007676E5" w:rsidTr="00EB0946">
        <w:trPr>
          <w:trHeight w:val="1673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04163E" w:rsidRPr="007676E5" w:rsidRDefault="0004163E" w:rsidP="00EB0946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sz w:val="22"/>
              </w:rPr>
            </w:pPr>
            <w:r w:rsidRPr="007676E5">
              <w:rPr>
                <w:rFonts w:ascii="Times New Roman" w:eastAsia="仿宋" w:hAnsi="Times New Roman" w:hint="eastAsia"/>
                <w:sz w:val="22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:rsidR="0004163E" w:rsidRPr="007676E5" w:rsidRDefault="0004163E" w:rsidP="00EB0946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sz w:val="22"/>
                <w:lang w:val="en-GB"/>
              </w:rPr>
            </w:pPr>
            <w:r w:rsidRPr="007676E5">
              <w:rPr>
                <w:rFonts w:ascii="Times New Roman" w:eastAsia="仿宋" w:hAnsi="Times New Roman"/>
                <w:kern w:val="0"/>
                <w:sz w:val="22"/>
              </w:rPr>
              <w:t>Alcentra</w:t>
            </w:r>
          </w:p>
        </w:tc>
        <w:tc>
          <w:tcPr>
            <w:tcW w:w="5153" w:type="dxa"/>
          </w:tcPr>
          <w:p w:rsidR="004F0F6D" w:rsidRPr="00541599" w:rsidRDefault="004F0F6D" w:rsidP="004F0F6D">
            <w:pPr>
              <w:snapToGrid w:val="0"/>
              <w:ind w:left="2"/>
              <w:rPr>
                <w:rFonts w:ascii="Times New Roman" w:eastAsia="仿宋" w:hAnsi="Times New Roman"/>
                <w:sz w:val="22"/>
              </w:rPr>
            </w:pPr>
            <w:r w:rsidRPr="00541599">
              <w:rPr>
                <w:rFonts w:ascii="Times New Roman" w:eastAsia="仿宋" w:hAnsi="Times New Roman"/>
                <w:sz w:val="22"/>
              </w:rPr>
              <w:t>Alcentra</w:t>
            </w:r>
            <w:r w:rsidRPr="00541599">
              <w:rPr>
                <w:rFonts w:ascii="Times New Roman" w:eastAsia="仿宋" w:hAnsi="Times New Roman"/>
                <w:sz w:val="22"/>
              </w:rPr>
              <w:t>的业务主要集中于欧洲和美国的次级债资本市场。</w:t>
            </w:r>
            <w:r w:rsidRPr="00541599">
              <w:rPr>
                <w:rFonts w:ascii="Times New Roman" w:eastAsia="仿宋" w:hAnsi="Times New Roman"/>
                <w:sz w:val="22"/>
              </w:rPr>
              <w:t>Alcentra</w:t>
            </w:r>
            <w:r w:rsidRPr="00541599">
              <w:rPr>
                <w:rFonts w:ascii="Times New Roman" w:eastAsia="仿宋" w:hAnsi="Times New Roman"/>
                <w:sz w:val="22"/>
              </w:rPr>
              <w:t>提供投资咨询服</w:t>
            </w:r>
            <w:r>
              <w:rPr>
                <w:rFonts w:ascii="Times New Roman" w:eastAsia="仿宋" w:hAnsi="Times New Roman"/>
                <w:sz w:val="22"/>
              </w:rPr>
              <w:t>务，包括投资策略、丰富多样的分析方法、经纪、交易及风险管理服务</w:t>
            </w:r>
            <w:r>
              <w:rPr>
                <w:rFonts w:ascii="Times New Roman" w:eastAsia="仿宋" w:hAnsi="Times New Roman" w:hint="eastAsia"/>
                <w:sz w:val="22"/>
              </w:rPr>
              <w:t>。</w:t>
            </w:r>
          </w:p>
          <w:p w:rsidR="004F0F6D" w:rsidRPr="007676E5" w:rsidRDefault="004F0F6D" w:rsidP="00EB0946">
            <w:pPr>
              <w:widowControl/>
              <w:snapToGrid w:val="0"/>
              <w:rPr>
                <w:rFonts w:ascii="Times New Roman" w:eastAsia="仿宋" w:hAnsi="Times New Roman"/>
                <w:sz w:val="22"/>
              </w:rPr>
            </w:pPr>
          </w:p>
        </w:tc>
      </w:tr>
      <w:tr w:rsidR="0004163E" w:rsidRPr="007676E5" w:rsidTr="00EB0946">
        <w:trPr>
          <w:trHeight w:val="1601"/>
        </w:trPr>
        <w:tc>
          <w:tcPr>
            <w:tcW w:w="1809" w:type="dxa"/>
            <w:vMerge/>
            <w:shd w:val="clear" w:color="auto" w:fill="D9D9D9"/>
          </w:tcPr>
          <w:p w:rsidR="0004163E" w:rsidRPr="007676E5" w:rsidRDefault="0004163E" w:rsidP="00EB0946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sz w:val="22"/>
              </w:rPr>
            </w:pPr>
          </w:p>
        </w:tc>
        <w:tc>
          <w:tcPr>
            <w:tcW w:w="1796" w:type="dxa"/>
            <w:vAlign w:val="center"/>
          </w:tcPr>
          <w:p w:rsidR="0004163E" w:rsidRPr="007676E5" w:rsidRDefault="0004163E" w:rsidP="00EB0946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sz w:val="22"/>
                <w:lang w:val="en-GB"/>
              </w:rPr>
            </w:pPr>
            <w:r w:rsidRPr="007676E5">
              <w:rPr>
                <w:rFonts w:ascii="Times New Roman" w:eastAsia="仿宋" w:hAnsi="Times New Roman" w:hint="eastAsia"/>
                <w:kern w:val="0"/>
                <w:sz w:val="22"/>
              </w:rPr>
              <w:t>高盛</w:t>
            </w:r>
          </w:p>
        </w:tc>
        <w:tc>
          <w:tcPr>
            <w:tcW w:w="5153" w:type="dxa"/>
          </w:tcPr>
          <w:p w:rsidR="0004163E" w:rsidRPr="007676E5" w:rsidRDefault="0004163E" w:rsidP="00EB0946">
            <w:pPr>
              <w:widowControl/>
              <w:snapToGrid w:val="0"/>
              <w:rPr>
                <w:rFonts w:ascii="Times New Roman" w:eastAsia="仿宋" w:hAnsi="Times New Roman"/>
                <w:sz w:val="22"/>
              </w:rPr>
            </w:pPr>
            <w:r w:rsidRPr="007676E5">
              <w:rPr>
                <w:rFonts w:ascii="Times New Roman" w:eastAsia="仿宋" w:hAnsi="Times New Roman"/>
                <w:sz w:val="22"/>
              </w:rPr>
              <w:t>高盛是一家全球性投资银行、证券及投资管理公司，在全球范围内为企业、金融机构、政府和高净值个人等各领域的众多客户提供一系列银行、证券和投资服务。</w:t>
            </w:r>
          </w:p>
        </w:tc>
      </w:tr>
      <w:tr w:rsidR="0004163E" w:rsidRPr="007676E5" w:rsidTr="00EB0946">
        <w:trPr>
          <w:trHeight w:val="1601"/>
        </w:trPr>
        <w:tc>
          <w:tcPr>
            <w:tcW w:w="1809" w:type="dxa"/>
            <w:vMerge/>
            <w:shd w:val="clear" w:color="auto" w:fill="D9D9D9"/>
          </w:tcPr>
          <w:p w:rsidR="0004163E" w:rsidRPr="007676E5" w:rsidRDefault="0004163E" w:rsidP="00EB0946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sz w:val="22"/>
              </w:rPr>
            </w:pPr>
          </w:p>
        </w:tc>
        <w:tc>
          <w:tcPr>
            <w:tcW w:w="1796" w:type="dxa"/>
            <w:vAlign w:val="center"/>
          </w:tcPr>
          <w:p w:rsidR="0004163E" w:rsidRPr="007676E5" w:rsidRDefault="0004163E" w:rsidP="00EB0946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sz w:val="22"/>
              </w:rPr>
            </w:pPr>
            <w:r w:rsidRPr="007676E5">
              <w:rPr>
                <w:rFonts w:ascii="Times New Roman" w:eastAsia="仿宋" w:hAnsi="Times New Roman"/>
                <w:kern w:val="0"/>
                <w:sz w:val="22"/>
              </w:rPr>
              <w:t>FatFace</w:t>
            </w:r>
          </w:p>
        </w:tc>
        <w:tc>
          <w:tcPr>
            <w:tcW w:w="5153" w:type="dxa"/>
          </w:tcPr>
          <w:p w:rsidR="004F0F6D" w:rsidRPr="004F0F6D" w:rsidRDefault="004F0F6D" w:rsidP="004F0F6D">
            <w:pPr>
              <w:widowControl/>
              <w:snapToGrid w:val="0"/>
              <w:rPr>
                <w:rFonts w:ascii="Times New Roman" w:eastAsia="仿宋" w:hAnsi="Times New Roman"/>
                <w:sz w:val="22"/>
              </w:rPr>
            </w:pPr>
            <w:r w:rsidRPr="004F0F6D">
              <w:rPr>
                <w:rFonts w:ascii="Times New Roman" w:eastAsia="仿宋" w:hAnsi="Times New Roman"/>
                <w:sz w:val="22"/>
              </w:rPr>
              <w:t>FatFace</w:t>
            </w:r>
            <w:r w:rsidR="00481841">
              <w:rPr>
                <w:rFonts w:ascii="Times New Roman" w:eastAsia="仿宋" w:hAnsi="Times New Roman" w:hint="eastAsia"/>
                <w:sz w:val="22"/>
              </w:rPr>
              <w:t>是一家成立在英国的公司，其</w:t>
            </w:r>
            <w:r w:rsidRPr="004F0F6D">
              <w:rPr>
                <w:rFonts w:ascii="Times New Roman" w:eastAsia="仿宋" w:hAnsi="Times New Roman"/>
                <w:sz w:val="22"/>
              </w:rPr>
              <w:t>及其关联方是一家以</w:t>
            </w:r>
            <w:r w:rsidRPr="00541599">
              <w:rPr>
                <w:rFonts w:ascii="Times New Roman" w:eastAsia="仿宋" w:hAnsi="Times New Roman"/>
                <w:sz w:val="22"/>
              </w:rPr>
              <w:t>流行服饰</w:t>
            </w:r>
            <w:r w:rsidRPr="004F0F6D">
              <w:rPr>
                <w:rFonts w:ascii="Times New Roman" w:eastAsia="仿宋" w:hAnsi="Times New Roman"/>
                <w:sz w:val="22"/>
              </w:rPr>
              <w:t>为业务重点的英国时尚生活产品供应商。</w:t>
            </w:r>
            <w:r w:rsidRPr="004F0F6D">
              <w:rPr>
                <w:rFonts w:ascii="Times New Roman" w:eastAsia="仿宋" w:hAnsi="Times New Roman"/>
                <w:sz w:val="22"/>
              </w:rPr>
              <w:t>FatFace</w:t>
            </w:r>
            <w:r w:rsidRPr="004F0F6D">
              <w:rPr>
                <w:rFonts w:ascii="Times New Roman" w:eastAsia="仿宋" w:hAnsi="Times New Roman"/>
                <w:sz w:val="22"/>
              </w:rPr>
              <w:t>集团聘请工厂生产</w:t>
            </w:r>
            <w:r w:rsidRPr="004F0F6D">
              <w:rPr>
                <w:rFonts w:ascii="Times New Roman" w:eastAsia="仿宋" w:hAnsi="Times New Roman"/>
                <w:sz w:val="22"/>
              </w:rPr>
              <w:t>“FatFace”</w:t>
            </w:r>
            <w:r w:rsidRPr="004F0F6D">
              <w:rPr>
                <w:rFonts w:ascii="Times New Roman" w:eastAsia="仿宋" w:hAnsi="Times New Roman"/>
                <w:sz w:val="22"/>
              </w:rPr>
              <w:t>品牌服饰（主要是</w:t>
            </w:r>
            <w:r w:rsidRPr="00541599">
              <w:rPr>
                <w:rFonts w:ascii="Times New Roman" w:eastAsia="仿宋" w:hAnsi="Times New Roman"/>
                <w:sz w:val="22"/>
              </w:rPr>
              <w:t>流行服饰</w:t>
            </w:r>
            <w:r w:rsidRPr="004F0F6D">
              <w:rPr>
                <w:rFonts w:ascii="Times New Roman" w:eastAsia="仿宋" w:hAnsi="Times New Roman"/>
                <w:sz w:val="22"/>
              </w:rPr>
              <w:t>，但也包括鞋类、眼镜和配饰等附属产品），并主要通过自有实体店铺和网上商店向消费者销售其产品。</w:t>
            </w:r>
            <w:r w:rsidRPr="004F0F6D">
              <w:rPr>
                <w:rFonts w:ascii="Times New Roman" w:eastAsia="仿宋" w:hAnsi="Times New Roman"/>
                <w:sz w:val="22"/>
              </w:rPr>
              <w:t>FatFace</w:t>
            </w:r>
            <w:r w:rsidRPr="004F0F6D">
              <w:rPr>
                <w:rFonts w:ascii="Times New Roman" w:eastAsia="仿宋" w:hAnsi="Times New Roman"/>
                <w:sz w:val="22"/>
              </w:rPr>
              <w:t>在全球拥有</w:t>
            </w:r>
            <w:r w:rsidRPr="004F0F6D">
              <w:rPr>
                <w:rFonts w:ascii="Times New Roman" w:eastAsia="仿宋" w:hAnsi="Times New Roman"/>
                <w:sz w:val="22"/>
              </w:rPr>
              <w:t>250</w:t>
            </w:r>
            <w:r w:rsidRPr="004F0F6D">
              <w:rPr>
                <w:rFonts w:ascii="Times New Roman" w:eastAsia="仿宋" w:hAnsi="Times New Roman"/>
                <w:sz w:val="22"/>
              </w:rPr>
              <w:t>多家店铺，主要位于英国。</w:t>
            </w:r>
          </w:p>
          <w:p w:rsidR="0004163E" w:rsidRPr="007676E5" w:rsidRDefault="0004163E" w:rsidP="00BE2911">
            <w:pPr>
              <w:widowControl/>
              <w:snapToGrid w:val="0"/>
              <w:rPr>
                <w:rFonts w:ascii="Times New Roman" w:eastAsia="仿宋" w:hAnsi="Times New Roman"/>
                <w:sz w:val="22"/>
              </w:rPr>
            </w:pPr>
          </w:p>
        </w:tc>
      </w:tr>
      <w:tr w:rsidR="0004163E" w:rsidRPr="007676E5" w:rsidTr="00EB0946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04163E" w:rsidRPr="007676E5" w:rsidRDefault="0004163E" w:rsidP="00EB0946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sz w:val="22"/>
              </w:rPr>
            </w:pPr>
            <w:r w:rsidRPr="007676E5">
              <w:rPr>
                <w:rFonts w:ascii="Times New Roman" w:eastAsia="仿宋" w:hAnsi="Times New Roman" w:hint="eastAsia"/>
                <w:sz w:val="22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04163E" w:rsidRPr="007676E5" w:rsidRDefault="0004163E" w:rsidP="00EB0946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sz w:val="22"/>
              </w:rPr>
            </w:pPr>
            <w:r w:rsidRPr="007676E5">
              <w:rPr>
                <w:rFonts w:ascii="Times New Roman" w:eastAsia="仿宋" w:hAnsi="Times New Roman"/>
                <w:sz w:val="22"/>
              </w:rPr>
              <w:t>□ 1</w:t>
            </w:r>
            <w:r w:rsidRPr="007676E5">
              <w:rPr>
                <w:rFonts w:ascii="Times New Roman" w:eastAsia="仿宋" w:hAnsi="Times New Roman" w:hint="eastAsia"/>
                <w:sz w:val="22"/>
              </w:rPr>
              <w:t>、在同一相关市场，所有参与集中的经营者所占市场份额之和小于</w:t>
            </w:r>
            <w:r w:rsidRPr="007676E5">
              <w:rPr>
                <w:rFonts w:ascii="Times New Roman" w:eastAsia="仿宋" w:hAnsi="Times New Roman" w:hint="eastAsia"/>
                <w:sz w:val="22"/>
              </w:rPr>
              <w:t>15%</w:t>
            </w:r>
            <w:r w:rsidRPr="007676E5">
              <w:rPr>
                <w:rFonts w:ascii="Times New Roman" w:eastAsia="仿宋" w:hAnsi="Times New Roman" w:hint="eastAsia"/>
                <w:sz w:val="22"/>
              </w:rPr>
              <w:t>。</w:t>
            </w:r>
          </w:p>
        </w:tc>
      </w:tr>
      <w:tr w:rsidR="0004163E" w:rsidRPr="007676E5" w:rsidTr="00EB0946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04163E" w:rsidRPr="007676E5" w:rsidRDefault="0004163E" w:rsidP="00EB0946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sz w:val="22"/>
              </w:rPr>
            </w:pPr>
          </w:p>
        </w:tc>
        <w:tc>
          <w:tcPr>
            <w:tcW w:w="6949" w:type="dxa"/>
            <w:gridSpan w:val="2"/>
          </w:tcPr>
          <w:p w:rsidR="0004163E" w:rsidRPr="007676E5" w:rsidRDefault="0004163E" w:rsidP="00EB0946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sz w:val="22"/>
              </w:rPr>
            </w:pPr>
            <w:r w:rsidRPr="007676E5">
              <w:rPr>
                <w:rFonts w:ascii="Times New Roman" w:eastAsia="仿宋" w:hAnsi="Times New Roman"/>
                <w:sz w:val="22"/>
              </w:rPr>
              <w:t>□ 2</w:t>
            </w:r>
            <w:r w:rsidRPr="007676E5">
              <w:rPr>
                <w:rFonts w:ascii="Times New Roman" w:eastAsia="仿宋" w:hAnsi="Times New Roman" w:hint="eastAsia"/>
                <w:sz w:val="22"/>
              </w:rPr>
              <w:t>、存在上下游关系的参与集中的经营者，在上下游市场所占的市场份额均小于</w:t>
            </w:r>
            <w:r w:rsidRPr="007676E5">
              <w:rPr>
                <w:rFonts w:ascii="Times New Roman" w:eastAsia="仿宋" w:hAnsi="Times New Roman" w:hint="eastAsia"/>
                <w:sz w:val="22"/>
              </w:rPr>
              <w:t>25%</w:t>
            </w:r>
            <w:r w:rsidRPr="007676E5">
              <w:rPr>
                <w:rFonts w:ascii="Times New Roman" w:eastAsia="仿宋" w:hAnsi="Times New Roman" w:hint="eastAsia"/>
                <w:sz w:val="22"/>
              </w:rPr>
              <w:t>。</w:t>
            </w:r>
          </w:p>
        </w:tc>
      </w:tr>
      <w:tr w:rsidR="0004163E" w:rsidRPr="007676E5" w:rsidTr="00EB0946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04163E" w:rsidRPr="007676E5" w:rsidRDefault="0004163E" w:rsidP="00EB0946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sz w:val="22"/>
              </w:rPr>
            </w:pPr>
          </w:p>
        </w:tc>
        <w:tc>
          <w:tcPr>
            <w:tcW w:w="6949" w:type="dxa"/>
            <w:gridSpan w:val="2"/>
          </w:tcPr>
          <w:p w:rsidR="0004163E" w:rsidRPr="007676E5" w:rsidRDefault="0004163E" w:rsidP="00EB0946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sz w:val="22"/>
              </w:rPr>
            </w:pPr>
            <w:r w:rsidRPr="007676E5">
              <w:rPr>
                <w:rFonts w:ascii="Times New Roman" w:eastAsia="仿宋" w:hAnsi="Times New Roman"/>
                <w:sz w:val="22"/>
              </w:rPr>
              <w:t>□ 3</w:t>
            </w:r>
            <w:r w:rsidRPr="007676E5">
              <w:rPr>
                <w:rFonts w:ascii="Times New Roman" w:eastAsia="仿宋" w:hAnsi="Times New Roman" w:hint="eastAsia"/>
                <w:sz w:val="22"/>
              </w:rPr>
              <w:t>、不在同一相关市场、也不存在上下游关系的参与集中的经营者，在与交易有关的每个市场所占的份额均小于</w:t>
            </w:r>
            <w:r w:rsidRPr="007676E5">
              <w:rPr>
                <w:rFonts w:ascii="Times New Roman" w:eastAsia="仿宋" w:hAnsi="Times New Roman" w:hint="eastAsia"/>
                <w:sz w:val="22"/>
              </w:rPr>
              <w:t>25%</w:t>
            </w:r>
            <w:r w:rsidRPr="007676E5">
              <w:rPr>
                <w:rFonts w:ascii="Times New Roman" w:eastAsia="仿宋" w:hAnsi="Times New Roman" w:hint="eastAsia"/>
                <w:sz w:val="22"/>
              </w:rPr>
              <w:t>。</w:t>
            </w:r>
          </w:p>
        </w:tc>
      </w:tr>
      <w:tr w:rsidR="0004163E" w:rsidRPr="007676E5" w:rsidTr="00EB0946">
        <w:trPr>
          <w:trHeight w:val="665"/>
        </w:trPr>
        <w:tc>
          <w:tcPr>
            <w:tcW w:w="1809" w:type="dxa"/>
            <w:vMerge/>
            <w:shd w:val="clear" w:color="auto" w:fill="D9D9D9"/>
          </w:tcPr>
          <w:p w:rsidR="0004163E" w:rsidRPr="007676E5" w:rsidRDefault="0004163E" w:rsidP="00EB0946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sz w:val="22"/>
              </w:rPr>
            </w:pPr>
          </w:p>
        </w:tc>
        <w:tc>
          <w:tcPr>
            <w:tcW w:w="6949" w:type="dxa"/>
            <w:gridSpan w:val="2"/>
          </w:tcPr>
          <w:p w:rsidR="0004163E" w:rsidRPr="007676E5" w:rsidRDefault="0004163E" w:rsidP="00EB0946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sz w:val="22"/>
              </w:rPr>
            </w:pPr>
            <w:r w:rsidRPr="007676E5">
              <w:rPr>
                <w:rFonts w:ascii="Times New Roman" w:eastAsia="仿宋" w:hAnsi="Times New Roman"/>
                <w:sz w:val="22"/>
              </w:rPr>
              <w:t>□ 4</w:t>
            </w:r>
            <w:r w:rsidRPr="007676E5">
              <w:rPr>
                <w:rFonts w:ascii="Times New Roman" w:eastAsia="仿宋" w:hAnsi="Times New Roman" w:hint="eastAsia"/>
                <w:sz w:val="22"/>
              </w:rPr>
              <w:t>、参与集中的经营者在中国境外设立合营企业，合营企业不在中国境内从事经济活动。</w:t>
            </w:r>
          </w:p>
        </w:tc>
      </w:tr>
      <w:tr w:rsidR="0004163E" w:rsidRPr="007676E5" w:rsidTr="00EB0946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04163E" w:rsidRPr="007676E5" w:rsidRDefault="0004163E" w:rsidP="00EB0946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sz w:val="22"/>
              </w:rPr>
            </w:pPr>
          </w:p>
        </w:tc>
        <w:tc>
          <w:tcPr>
            <w:tcW w:w="6949" w:type="dxa"/>
            <w:gridSpan w:val="2"/>
          </w:tcPr>
          <w:p w:rsidR="0004163E" w:rsidRPr="007676E5" w:rsidRDefault="0004163E" w:rsidP="00EB0946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sz w:val="22"/>
              </w:rPr>
            </w:pPr>
            <w:r w:rsidRPr="007676E5">
              <w:rPr>
                <w:rFonts w:ascii="Times New Roman" w:eastAsia="仿宋" w:hAnsi="Times New Roman"/>
                <w:sz w:val="22"/>
              </w:rPr>
              <w:sym w:font="Wingdings" w:char="F0FE"/>
            </w:r>
            <w:r w:rsidRPr="007676E5">
              <w:rPr>
                <w:rFonts w:ascii="Times New Roman" w:eastAsia="仿宋" w:hAnsi="Times New Roman"/>
                <w:sz w:val="22"/>
              </w:rPr>
              <w:t>5</w:t>
            </w:r>
            <w:r w:rsidRPr="007676E5">
              <w:rPr>
                <w:rFonts w:ascii="Times New Roman" w:eastAsia="仿宋" w:hAnsi="Times New Roman" w:hint="eastAsia"/>
                <w:sz w:val="22"/>
              </w:rPr>
              <w:t>、参与集中的经营者收购境外企业股权或资产的，该境外企业不在中国境内从事经济活动。</w:t>
            </w:r>
          </w:p>
        </w:tc>
      </w:tr>
      <w:tr w:rsidR="0004163E" w:rsidRPr="007676E5" w:rsidTr="00EB0946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04163E" w:rsidRPr="007676E5" w:rsidRDefault="0004163E" w:rsidP="00EB0946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sz w:val="22"/>
              </w:rPr>
            </w:pPr>
          </w:p>
        </w:tc>
        <w:tc>
          <w:tcPr>
            <w:tcW w:w="6949" w:type="dxa"/>
            <w:gridSpan w:val="2"/>
          </w:tcPr>
          <w:p w:rsidR="0004163E" w:rsidRPr="007676E5" w:rsidRDefault="0004163E" w:rsidP="00EB0946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sz w:val="22"/>
              </w:rPr>
            </w:pPr>
            <w:r w:rsidRPr="007676E5">
              <w:rPr>
                <w:rFonts w:ascii="Times New Roman" w:eastAsia="仿宋" w:hAnsi="Times New Roman"/>
                <w:sz w:val="22"/>
              </w:rPr>
              <w:t>□ 6</w:t>
            </w:r>
            <w:r w:rsidRPr="007676E5">
              <w:rPr>
                <w:rFonts w:ascii="Times New Roman" w:eastAsia="仿宋" w:hAnsi="Times New Roman" w:hint="eastAsia"/>
                <w:sz w:val="22"/>
              </w:rPr>
              <w:t>、由两个以上的经营者共同控制的合营企业，通过集中被其中一个或一个以上经营者控制。</w:t>
            </w:r>
          </w:p>
        </w:tc>
      </w:tr>
      <w:tr w:rsidR="0004163E" w:rsidRPr="007676E5" w:rsidTr="00EB0946">
        <w:tc>
          <w:tcPr>
            <w:tcW w:w="1809" w:type="dxa"/>
            <w:shd w:val="clear" w:color="auto" w:fill="D9D9D9"/>
          </w:tcPr>
          <w:p w:rsidR="0004163E" w:rsidRPr="007676E5" w:rsidRDefault="0004163E" w:rsidP="00EB0946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sz w:val="22"/>
              </w:rPr>
            </w:pPr>
            <w:r w:rsidRPr="007676E5">
              <w:rPr>
                <w:rFonts w:ascii="Times New Roman" w:eastAsia="仿宋" w:hAnsi="Times New Roman" w:hint="eastAsia"/>
                <w:sz w:val="22"/>
              </w:rPr>
              <w:t>备注</w:t>
            </w:r>
          </w:p>
        </w:tc>
        <w:tc>
          <w:tcPr>
            <w:tcW w:w="6949" w:type="dxa"/>
            <w:gridSpan w:val="2"/>
          </w:tcPr>
          <w:p w:rsidR="0004163E" w:rsidRPr="007676E5" w:rsidRDefault="00481841" w:rsidP="00EB0946">
            <w:pPr>
              <w:adjustRightInd w:val="0"/>
              <w:snapToGrid w:val="0"/>
              <w:rPr>
                <w:rFonts w:ascii="Times New Roman" w:eastAsia="仿宋" w:hAnsi="Times New Roman"/>
                <w:sz w:val="22"/>
              </w:rPr>
            </w:pPr>
            <w:r>
              <w:rPr>
                <w:rFonts w:ascii="Times New Roman" w:eastAsia="仿宋" w:hAnsi="Times New Roman" w:hint="eastAsia"/>
                <w:sz w:val="22"/>
              </w:rPr>
              <w:t>无</w:t>
            </w:r>
            <w:bookmarkStart w:id="0" w:name="_GoBack"/>
            <w:bookmarkEnd w:id="0"/>
          </w:p>
        </w:tc>
      </w:tr>
    </w:tbl>
    <w:p w:rsidR="0004163E" w:rsidRPr="00B2345D" w:rsidRDefault="0004163E" w:rsidP="0004163E">
      <w:pPr>
        <w:rPr>
          <w:rFonts w:ascii="Times New Roman" w:eastAsia="仿宋" w:hAnsi="Times New Roman"/>
          <w:sz w:val="24"/>
          <w:szCs w:val="24"/>
        </w:rPr>
      </w:pPr>
    </w:p>
    <w:sectPr w:rsidR="0004163E" w:rsidRPr="00B2345D" w:rsidSect="00F43980">
      <w:headerReference w:type="default" r:id="rId8"/>
      <w:footerReference w:type="default" r:id="rId9"/>
      <w:footerReference w:type="firs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295B" w:rsidRDefault="00E1295B" w:rsidP="00094095">
      <w:r>
        <w:separator/>
      </w:r>
    </w:p>
  </w:endnote>
  <w:endnote w:type="continuationSeparator" w:id="0">
    <w:p w:rsidR="00E1295B" w:rsidRDefault="00E1295B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">
    <w:altName w:val="Arial Unicode MS"/>
    <w:charset w:val="86"/>
    <w:family w:val="modern"/>
    <w:pitch w:val="fixed"/>
    <w:sig w:usb0="00000000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0065" w:rsidRDefault="004F0065">
    <w:pPr>
      <w:pStyle w:val="Footer"/>
      <w:spacing w:line="20" w:lineRule="exac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0065" w:rsidRDefault="00567C89">
    <w:pPr>
      <w:pStyle w:val="Footer"/>
      <w:spacing w:line="2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2560320" cy="255905"/>
              <wp:effectExtent l="0" t="0" r="11430" b="1079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0320" cy="255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4F0065" w:rsidRDefault="00E1295B">
                          <w:pPr>
                            <w:pStyle w:val="MacPacTrailer"/>
                          </w:pPr>
                          <w:r>
                            <w:fldChar w:fldCharType="begin"/>
                          </w:r>
                          <w:r>
                            <w:instrText xml:space="preserve"> DOCPROPERTY  docId </w:instrText>
                          </w:r>
                          <w:r>
                            <w:fldChar w:fldCharType="separate"/>
                          </w:r>
                          <w:r w:rsidR="00AE7CB3">
                            <w:t>BEI1084870</w:t>
                          </w:r>
                          <w:r>
                            <w:fldChar w:fldCharType="end"/>
                          </w:r>
                          <w:r w:rsidR="004F0065">
                            <w:t>/</w:t>
                          </w:r>
                          <w:r>
                            <w:fldChar w:fldCharType="begin"/>
                          </w:r>
                          <w:r>
                            <w:instrText xml:space="preserve"> DOCPROPERTY  docVersion </w:instrText>
                          </w:r>
                          <w:r>
                            <w:fldChar w:fldCharType="separate"/>
                          </w:r>
                          <w:r w:rsidR="00AE7CB3">
                            <w:t>5</w:t>
                          </w:r>
                          <w:r>
                            <w:fldChar w:fldCharType="end"/>
                          </w:r>
                          <w:r w:rsidR="004F0065">
                            <w:t xml:space="preserve">   </w:t>
                          </w:r>
                          <w:r w:rsidR="004F0065">
                            <w:fldChar w:fldCharType="begin"/>
                          </w:r>
                          <w:r w:rsidR="004F0065">
                            <w:instrText xml:space="preserve"> IF </w:instrText>
                          </w:r>
                          <w:r>
                            <w:fldChar w:fldCharType="begin"/>
                          </w:r>
                          <w:r>
                            <w:instrText xml:space="preserve"> DOCPROPERTY  docIncludeCliMat </w:instrText>
                          </w:r>
                          <w:r>
                            <w:fldChar w:fldCharType="separate"/>
                          </w:r>
                          <w:r w:rsidR="00AE7CB3">
                            <w:instrText>true</w:instrText>
                          </w:r>
                          <w:r>
                            <w:fldChar w:fldCharType="end"/>
                          </w:r>
                          <w:r w:rsidR="004F0065">
                            <w:instrText xml:space="preserve"> = true </w:instrText>
                          </w:r>
                          <w:r>
                            <w:fldChar w:fldCharType="begin"/>
                          </w:r>
                          <w:r>
                            <w:instrText xml:space="preserve"> DOCPROPERTY  docCliMat </w:instrText>
                          </w:r>
                          <w:r>
                            <w:fldChar w:fldCharType="separate"/>
                          </w:r>
                          <w:r w:rsidR="00AE7CB3">
                            <w:instrText>168072-0001</w:instrText>
                          </w:r>
                          <w:r>
                            <w:fldChar w:fldCharType="end"/>
                          </w:r>
                          <w:r w:rsidR="004F0065">
                            <w:instrText xml:space="preserve">  </w:instrText>
                          </w:r>
                          <w:r w:rsidR="004F0065">
                            <w:fldChar w:fldCharType="separate"/>
                          </w:r>
                          <w:r w:rsidR="00AE7CB3">
                            <w:rPr>
                              <w:noProof/>
                            </w:rPr>
                            <w:t>168072-0001</w:t>
                          </w:r>
                          <w:r w:rsidR="004F0065">
                            <w:fldChar w:fldCharType="end"/>
                          </w:r>
                        </w:p>
                        <w:p w:rsidR="004F0065" w:rsidRDefault="004F0065">
                          <w:pPr>
                            <w:pStyle w:val="MacPacTrail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0;margin-top:0;width:201.6pt;height:20.15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" filled="f" stroked="f">
              <v:textbox inset="0,0,0,0">
                <w:txbxContent>
                  <w:p w:rsidR="004F0065" w:rsidRDefault="004F0065">
                    <w:pPr>
                      <w:pStyle w:val="MacPacTrailer"/>
                    </w:pPr>
                    <w:fldSimple w:instr=" DOCPROPERTY  docId ">
                      <w:r w:rsidR="00AE7CB3">
                        <w:t>BEI1084870</w:t>
                      </w:r>
                    </w:fldSimple>
                    <w:r>
                      <w:t>/</w:t>
                    </w:r>
                    <w:fldSimple w:instr=" DOCPROPERTY  docVersion ">
                      <w:r w:rsidR="00AE7CB3">
                        <w:t>5</w:t>
                      </w:r>
                    </w:fldSimple>
                    <w:r>
                      <w:t xml:space="preserve">   </w:t>
                    </w:r>
                    <w:r>
                      <w:fldChar w:fldCharType="begin"/>
                    </w:r>
                    <w:r>
                      <w:instrText xml:space="preserve"> IF </w:instrText>
                    </w:r>
                    <w:fldSimple w:instr=" DOCPROPERTY  docIncludeCliMat ">
                      <w:r w:rsidR="00AE7CB3">
                        <w:instrText>true</w:instrText>
                      </w:r>
                    </w:fldSimple>
                    <w:r>
                      <w:instrText xml:space="preserve"> = true </w:instrText>
                    </w:r>
                    <w:fldSimple w:instr=" DOCPROPERTY  docCliMat ">
                      <w:r w:rsidR="00AE7CB3">
                        <w:instrText>168072-0001</w:instrText>
                      </w:r>
                    </w:fldSimple>
                    <w:r>
                      <w:instrText xml:space="preserve">  </w:instrText>
                    </w:r>
                    <w:r>
                      <w:fldChar w:fldCharType="separate"/>
                    </w:r>
                    <w:r w:rsidR="00AE7CB3">
                      <w:rPr>
                        <w:noProof/>
                      </w:rPr>
                      <w:t>168072-0001</w:t>
                    </w:r>
                    <w:r>
                      <w:fldChar w:fldCharType="end"/>
                    </w:r>
                  </w:p>
                  <w:p w:rsidR="004F0065" w:rsidRDefault="004F0065">
                    <w:pPr>
                      <w:pStyle w:val="MacPacTrailer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295B" w:rsidRDefault="00E1295B" w:rsidP="00094095">
      <w:r>
        <w:separator/>
      </w:r>
    </w:p>
  </w:footnote>
  <w:footnote w:type="continuationSeparator" w:id="0">
    <w:p w:rsidR="00E1295B" w:rsidRDefault="00E1295B" w:rsidP="000940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80694" w:rsidRDefault="00380694" w:rsidP="0004163E">
    <w:pPr>
      <w:pStyle w:val="Header"/>
      <w:ind w:right="21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8E42B9"/>
    <w:multiLevelType w:val="hybridMultilevel"/>
    <w:tmpl w:val="D1289448"/>
    <w:lvl w:ilvl="0" w:tplc="32544BC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37C048B"/>
    <w:multiLevelType w:val="hybridMultilevel"/>
    <w:tmpl w:val="AF2A4ADE"/>
    <w:lvl w:ilvl="0" w:tplc="5D9CA4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6852783"/>
    <w:multiLevelType w:val="multilevel"/>
    <w:tmpl w:val="6BBEF1B2"/>
    <w:lvl w:ilvl="0">
      <w:start w:val="1"/>
      <w:numFmt w:val="decimal"/>
      <w:pStyle w:val="ParagraphNumberRz"/>
      <w:lvlText w:val="(%1)"/>
      <w:lvlJc w:val="left"/>
      <w:pPr>
        <w:ind w:hanging="720"/>
      </w:pPr>
      <w:rPr>
        <w:color w:val="auto"/>
        <w:sz w:val="20"/>
      </w:rPr>
    </w:lvl>
    <w:lvl w:ilvl="1">
      <w:start w:val="1"/>
      <w:numFmt w:val="none"/>
      <w:lvlText w:val="%2."/>
      <w:lvlJc w:val="left"/>
      <w:pPr>
        <w:ind w:left="2160" w:hanging="360"/>
      </w:pPr>
    </w:lvl>
    <w:lvl w:ilvl="2">
      <w:start w:val="1"/>
      <w:numFmt w:val="none"/>
      <w:lvlText w:val="%3."/>
      <w:lvlJc w:val="right"/>
      <w:pPr>
        <w:ind w:left="2880" w:hanging="180"/>
      </w:pPr>
    </w:lvl>
    <w:lvl w:ilvl="3">
      <w:start w:val="1"/>
      <w:numFmt w:val="none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9F13A7D"/>
    <w:multiLevelType w:val="hybridMultilevel"/>
    <w:tmpl w:val="2D38102A"/>
    <w:lvl w:ilvl="0" w:tplc="32544BC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1A12747"/>
    <w:multiLevelType w:val="hybridMultilevel"/>
    <w:tmpl w:val="ECC6FF08"/>
    <w:lvl w:ilvl="0" w:tplc="04090011">
      <w:start w:val="1"/>
      <w:numFmt w:val="decimal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661803A2"/>
    <w:multiLevelType w:val="multilevel"/>
    <w:tmpl w:val="0C7EAA88"/>
    <w:name w:val="zzmpFWB||FW Body Text|2|3|1|1|0|49||1|0|32||1|0|32||1|0|32||1|0|32||1|0|32||1|0|32||1|0|32||mpNA||"/>
    <w:lvl w:ilvl="0">
      <w:start w:val="1"/>
      <w:numFmt w:val="decimal"/>
      <w:pStyle w:val="FWBL1"/>
      <w:lvlText w:val="%1."/>
      <w:lvlJc w:val="left"/>
      <w:pPr>
        <w:tabs>
          <w:tab w:val="num" w:pos="720"/>
        </w:tabs>
        <w:ind w:left="0" w:firstLine="0"/>
      </w:pPr>
      <w:rPr>
        <w:rFonts w:ascii="Times New Roman" w:hAnsi="Times New Roman" w:cs="Times New Roman"/>
        <w:b/>
        <w:i w:val="0"/>
        <w:caps w:val="0"/>
        <w:color w:val="auto"/>
        <w:u w:val="none"/>
      </w:rPr>
    </w:lvl>
    <w:lvl w:ilvl="1">
      <w:start w:val="1"/>
      <w:numFmt w:val="decimal"/>
      <w:pStyle w:val="FWBL2"/>
      <w:lvlText w:val="%1.%2"/>
      <w:lvlJc w:val="left"/>
      <w:pPr>
        <w:tabs>
          <w:tab w:val="num" w:pos="720"/>
        </w:tabs>
        <w:ind w:left="0" w:firstLine="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2">
      <w:start w:val="1"/>
      <w:numFmt w:val="lowerLetter"/>
      <w:pStyle w:val="FWBL3"/>
      <w:lvlText w:val="(%3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3">
      <w:start w:val="1"/>
      <w:numFmt w:val="lowerRoman"/>
      <w:pStyle w:val="FWBL4"/>
      <w:lvlText w:val="(%4)"/>
      <w:lvlJc w:val="right"/>
      <w:pPr>
        <w:tabs>
          <w:tab w:val="num" w:pos="1440"/>
        </w:tabs>
        <w:ind w:left="1440" w:hanging="216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4">
      <w:start w:val="1"/>
      <w:numFmt w:val="upperLetter"/>
      <w:pStyle w:val="FWBL5"/>
      <w:lvlText w:val="(%5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5">
      <w:start w:val="1"/>
      <w:numFmt w:val="upperRoman"/>
      <w:pStyle w:val="FWBL6"/>
      <w:lvlText w:val="(%6)"/>
      <w:lvlJc w:val="right"/>
      <w:pPr>
        <w:tabs>
          <w:tab w:val="num" w:pos="2880"/>
        </w:tabs>
        <w:ind w:left="2880" w:hanging="216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6">
      <w:start w:val="27"/>
      <w:numFmt w:val="lowerLetter"/>
      <w:pStyle w:val="FWBL7"/>
      <w:lvlText w:val="(%7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7">
      <w:start w:val="1"/>
      <w:numFmt w:val="decimal"/>
      <w:pStyle w:val="FWBL8"/>
      <w:lvlText w:val="(%8)"/>
      <w:lvlJc w:val="left"/>
      <w:pPr>
        <w:tabs>
          <w:tab w:val="num" w:pos="4320"/>
        </w:tabs>
        <w:ind w:left="4320" w:hanging="72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8">
      <w:start w:val="1"/>
      <w:numFmt w:val="lowerRoman"/>
      <w:lvlText w:val="%9)"/>
      <w:lvlJc w:val="left"/>
      <w:pPr>
        <w:tabs>
          <w:tab w:val="num" w:pos="5760"/>
        </w:tabs>
        <w:ind w:left="5760" w:hanging="72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</w:abstractNum>
  <w:abstractNum w:abstractNumId="6" w15:restartNumberingAfterBreak="0">
    <w:nsid w:val="706B13A5"/>
    <w:multiLevelType w:val="hybridMultilevel"/>
    <w:tmpl w:val="B6F8F3E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BE54659"/>
    <w:multiLevelType w:val="hybridMultilevel"/>
    <w:tmpl w:val="1862CC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2"/>
  </w:num>
  <w:num w:numId="5">
    <w:abstractNumId w:val="1"/>
  </w:num>
  <w:num w:numId="6">
    <w:abstractNumId w:val="3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authClass" w:val="Fee Earner"/>
    <w:docVar w:name="authCorresp" w:val="Quan Zhou"/>
    <w:docVar w:name="authExtension" w:val="4546"/>
    <w:docVar w:name="authFax" w:val="86 10 6505 7783"/>
    <w:docVar w:name="authId" w:val="QUZHOU"/>
    <w:docVar w:name="authLocation" w:val="Beijing"/>
    <w:docVar w:name="authName" w:val="Zhou, Quan"/>
    <w:docVar w:name="authPhone" w:val="86 10 6535 4546"/>
    <w:docVar w:name="docClass" w:val="-NONE-"/>
    <w:docVar w:name="docClient" w:val="800000"/>
    <w:docVar w:name="docCliMat" w:val="800000-0001"/>
    <w:docVar w:name="docDesc" w:val="Attachment 2 - Public Notice Form for Simple Cases in Concentrations of Undertakings - ENG"/>
    <w:docVar w:name="docId" w:val="BEI933257"/>
    <w:docVar w:name="docIdVer" w:val="BEI933257/2"/>
    <w:docVar w:name="docLanguage" w:val="EN(UK)"/>
    <w:docVar w:name="docMatter" w:val="0001"/>
    <w:docVar w:name="docVersion" w:val="2"/>
    <w:docVar w:name="operClass" w:val="Fee Earner"/>
    <w:docVar w:name="operCorresp" w:val="Kexin Li"/>
    <w:docVar w:name="operEmail" w:val="Kexin.LI@freshfields.com"/>
    <w:docVar w:name="operExtension" w:val="4607"/>
    <w:docVar w:name="operFax" w:val="86 10 6505 7783"/>
    <w:docVar w:name="operId" w:val="KELI"/>
    <w:docVar w:name="operLocation" w:val="Beijing"/>
    <w:docVar w:name="operName" w:val="Li, Kexin"/>
    <w:docVar w:name="operPhone" w:val="86 10 6535 4607"/>
    <w:docVar w:name="zzmp10LastTrailerInserted" w:val="^`~#mp!@X_⌉# ┝┤5&gt;4œmK⌏Ë@⌕MßTpo.⌕m$⌝”¢⌉⌍q!‗⌖⌎éƛ0ij&amp;:Ó¹@?TÊ\ˏBs\]ØfývJ⌟ìtmì³Ïšţ‡⌝Å–Bƀ¼Ø`z$uÎ⌍¦Ý“ O8⌆‼ÈøðÁ(òòå^1Å⌇Ü¦Î\°I⌄E9H6@\º$¦Ŗ…)\Ö¦A è~nsá}ÆTƁ¾Ö97KBUZ⌈t4HL:9[QQ011"/>
    <w:docVar w:name="zzmp10LastTrailerInserted_2832" w:val="^`~#mp!@X_⌉# ┝┤5&gt;4œmK⌏Ë@⌕MßTpo.⌕m$⌝”¢⌉⌍q!‗⌖⌎éƛ0ij&amp;:Ó¹@?TÊ\ˏBs\]ØfývJ⌟ìtmì³Ïšţ‡⌝Å–Bƀ¼Ø`z$uÎ⌍¦Ý“ O8⌆‼ÈøðÁ(òòå^1Å⌇Ü¦Î\°I⌄E9H6@\º$¦Ŗ…)\Ö¦A è~nsá}ÆTƁ¾Ö97KBUZ⌈t4HL:9[QQ011"/>
    <w:docVar w:name="zzmp10mSEGsValidated" w:val="1"/>
    <w:docVar w:name="zzmpLegacyTrailerRemoved" w:val="True"/>
  </w:docVars>
  <w:rsids>
    <w:rsidRoot w:val="00094095"/>
    <w:rsid w:val="00015C83"/>
    <w:rsid w:val="000375B0"/>
    <w:rsid w:val="0004163E"/>
    <w:rsid w:val="00042C44"/>
    <w:rsid w:val="00056280"/>
    <w:rsid w:val="000626CD"/>
    <w:rsid w:val="00070BDC"/>
    <w:rsid w:val="000817A7"/>
    <w:rsid w:val="00094095"/>
    <w:rsid w:val="000C24EB"/>
    <w:rsid w:val="000C3FBF"/>
    <w:rsid w:val="00112F35"/>
    <w:rsid w:val="00137CFF"/>
    <w:rsid w:val="00140D5D"/>
    <w:rsid w:val="00146B96"/>
    <w:rsid w:val="00150500"/>
    <w:rsid w:val="00162A86"/>
    <w:rsid w:val="00172D7E"/>
    <w:rsid w:val="001800B5"/>
    <w:rsid w:val="001C5B46"/>
    <w:rsid w:val="001C76E6"/>
    <w:rsid w:val="001F0B61"/>
    <w:rsid w:val="001F6F7D"/>
    <w:rsid w:val="00202C4C"/>
    <w:rsid w:val="00203CB5"/>
    <w:rsid w:val="0020418C"/>
    <w:rsid w:val="00205E2F"/>
    <w:rsid w:val="002239CD"/>
    <w:rsid w:val="0023513A"/>
    <w:rsid w:val="00240053"/>
    <w:rsid w:val="002470F6"/>
    <w:rsid w:val="00260CE8"/>
    <w:rsid w:val="002610ED"/>
    <w:rsid w:val="00285C21"/>
    <w:rsid w:val="002A4B03"/>
    <w:rsid w:val="002C6FFE"/>
    <w:rsid w:val="002E4C07"/>
    <w:rsid w:val="00327E7D"/>
    <w:rsid w:val="00347182"/>
    <w:rsid w:val="003801AB"/>
    <w:rsid w:val="00380694"/>
    <w:rsid w:val="003C4E66"/>
    <w:rsid w:val="003C7705"/>
    <w:rsid w:val="003D5A30"/>
    <w:rsid w:val="003E47FF"/>
    <w:rsid w:val="003F1EBF"/>
    <w:rsid w:val="003F44EE"/>
    <w:rsid w:val="003F63F5"/>
    <w:rsid w:val="00403BBA"/>
    <w:rsid w:val="00412A56"/>
    <w:rsid w:val="00417057"/>
    <w:rsid w:val="0043715C"/>
    <w:rsid w:val="00437297"/>
    <w:rsid w:val="0046114E"/>
    <w:rsid w:val="00462174"/>
    <w:rsid w:val="00481841"/>
    <w:rsid w:val="004A7507"/>
    <w:rsid w:val="004B4594"/>
    <w:rsid w:val="004C48BB"/>
    <w:rsid w:val="004F0065"/>
    <w:rsid w:val="004F0F6D"/>
    <w:rsid w:val="00500496"/>
    <w:rsid w:val="00500694"/>
    <w:rsid w:val="005058EC"/>
    <w:rsid w:val="0051481B"/>
    <w:rsid w:val="0053096C"/>
    <w:rsid w:val="00536032"/>
    <w:rsid w:val="00545339"/>
    <w:rsid w:val="00546452"/>
    <w:rsid w:val="0054693E"/>
    <w:rsid w:val="00555F32"/>
    <w:rsid w:val="00565CD2"/>
    <w:rsid w:val="00567C89"/>
    <w:rsid w:val="00570149"/>
    <w:rsid w:val="00570F69"/>
    <w:rsid w:val="0057311D"/>
    <w:rsid w:val="00577457"/>
    <w:rsid w:val="0058041D"/>
    <w:rsid w:val="005A15EE"/>
    <w:rsid w:val="005D38AB"/>
    <w:rsid w:val="005D5123"/>
    <w:rsid w:val="005D7069"/>
    <w:rsid w:val="005E3BAB"/>
    <w:rsid w:val="005E715A"/>
    <w:rsid w:val="005F0540"/>
    <w:rsid w:val="005F0BFD"/>
    <w:rsid w:val="006009F5"/>
    <w:rsid w:val="0060370D"/>
    <w:rsid w:val="006341B0"/>
    <w:rsid w:val="006651C8"/>
    <w:rsid w:val="006A1A77"/>
    <w:rsid w:val="006A3A30"/>
    <w:rsid w:val="006D6F75"/>
    <w:rsid w:val="006E08C4"/>
    <w:rsid w:val="006E2552"/>
    <w:rsid w:val="007155EC"/>
    <w:rsid w:val="007242B6"/>
    <w:rsid w:val="00726AFC"/>
    <w:rsid w:val="00751668"/>
    <w:rsid w:val="00755A4A"/>
    <w:rsid w:val="007676E5"/>
    <w:rsid w:val="00770467"/>
    <w:rsid w:val="00777CF2"/>
    <w:rsid w:val="00786C11"/>
    <w:rsid w:val="007B0347"/>
    <w:rsid w:val="007F377D"/>
    <w:rsid w:val="00804314"/>
    <w:rsid w:val="0081226C"/>
    <w:rsid w:val="008204A9"/>
    <w:rsid w:val="0082712D"/>
    <w:rsid w:val="008324A1"/>
    <w:rsid w:val="0084086E"/>
    <w:rsid w:val="0085025C"/>
    <w:rsid w:val="00851AC3"/>
    <w:rsid w:val="008550A4"/>
    <w:rsid w:val="00863098"/>
    <w:rsid w:val="00864ECD"/>
    <w:rsid w:val="00871602"/>
    <w:rsid w:val="0088368E"/>
    <w:rsid w:val="008856BE"/>
    <w:rsid w:val="008857F4"/>
    <w:rsid w:val="008C2E34"/>
    <w:rsid w:val="008C569C"/>
    <w:rsid w:val="008D34AE"/>
    <w:rsid w:val="008E7B8C"/>
    <w:rsid w:val="00925153"/>
    <w:rsid w:val="00926020"/>
    <w:rsid w:val="00934AC6"/>
    <w:rsid w:val="00951672"/>
    <w:rsid w:val="009876EC"/>
    <w:rsid w:val="00990ADB"/>
    <w:rsid w:val="00991915"/>
    <w:rsid w:val="009923E0"/>
    <w:rsid w:val="009A0F42"/>
    <w:rsid w:val="009A1DCB"/>
    <w:rsid w:val="009A38FC"/>
    <w:rsid w:val="009A69DF"/>
    <w:rsid w:val="009B005C"/>
    <w:rsid w:val="009B6A33"/>
    <w:rsid w:val="009E1BD7"/>
    <w:rsid w:val="009E505E"/>
    <w:rsid w:val="009F3240"/>
    <w:rsid w:val="00A06C4D"/>
    <w:rsid w:val="00A11DB8"/>
    <w:rsid w:val="00A20E75"/>
    <w:rsid w:val="00A609FE"/>
    <w:rsid w:val="00A67CAB"/>
    <w:rsid w:val="00A774C9"/>
    <w:rsid w:val="00A912CE"/>
    <w:rsid w:val="00AA2F52"/>
    <w:rsid w:val="00AB29C1"/>
    <w:rsid w:val="00AB4487"/>
    <w:rsid w:val="00AC7A2D"/>
    <w:rsid w:val="00AD5A63"/>
    <w:rsid w:val="00AE6017"/>
    <w:rsid w:val="00AE643B"/>
    <w:rsid w:val="00AE7CB3"/>
    <w:rsid w:val="00B056FE"/>
    <w:rsid w:val="00B2345D"/>
    <w:rsid w:val="00B401BD"/>
    <w:rsid w:val="00B41684"/>
    <w:rsid w:val="00B44A7A"/>
    <w:rsid w:val="00B73B00"/>
    <w:rsid w:val="00B82B21"/>
    <w:rsid w:val="00B84C2C"/>
    <w:rsid w:val="00B853C3"/>
    <w:rsid w:val="00B931D1"/>
    <w:rsid w:val="00B96D38"/>
    <w:rsid w:val="00BA1596"/>
    <w:rsid w:val="00BA4EBD"/>
    <w:rsid w:val="00BA54DB"/>
    <w:rsid w:val="00BC6627"/>
    <w:rsid w:val="00BC69B3"/>
    <w:rsid w:val="00BE2911"/>
    <w:rsid w:val="00BF4EB0"/>
    <w:rsid w:val="00BF5016"/>
    <w:rsid w:val="00BF514E"/>
    <w:rsid w:val="00BF5213"/>
    <w:rsid w:val="00BF7486"/>
    <w:rsid w:val="00C053D3"/>
    <w:rsid w:val="00C16C19"/>
    <w:rsid w:val="00C37748"/>
    <w:rsid w:val="00C53CEE"/>
    <w:rsid w:val="00C552EA"/>
    <w:rsid w:val="00C56E8F"/>
    <w:rsid w:val="00C61413"/>
    <w:rsid w:val="00C76D5F"/>
    <w:rsid w:val="00C84A74"/>
    <w:rsid w:val="00C87D17"/>
    <w:rsid w:val="00C9604B"/>
    <w:rsid w:val="00CA3B36"/>
    <w:rsid w:val="00CC0CF0"/>
    <w:rsid w:val="00CC13A5"/>
    <w:rsid w:val="00CC4589"/>
    <w:rsid w:val="00CD1484"/>
    <w:rsid w:val="00CD35CF"/>
    <w:rsid w:val="00CD7621"/>
    <w:rsid w:val="00D02123"/>
    <w:rsid w:val="00D07220"/>
    <w:rsid w:val="00D4428B"/>
    <w:rsid w:val="00D63186"/>
    <w:rsid w:val="00D64F0A"/>
    <w:rsid w:val="00D719DA"/>
    <w:rsid w:val="00D8430E"/>
    <w:rsid w:val="00D90741"/>
    <w:rsid w:val="00DB7528"/>
    <w:rsid w:val="00DC40E5"/>
    <w:rsid w:val="00DD7D65"/>
    <w:rsid w:val="00DF1860"/>
    <w:rsid w:val="00DF2C87"/>
    <w:rsid w:val="00DF68F0"/>
    <w:rsid w:val="00E01A1B"/>
    <w:rsid w:val="00E05350"/>
    <w:rsid w:val="00E1295B"/>
    <w:rsid w:val="00E37F56"/>
    <w:rsid w:val="00E514E9"/>
    <w:rsid w:val="00E650C0"/>
    <w:rsid w:val="00E66E51"/>
    <w:rsid w:val="00E71C30"/>
    <w:rsid w:val="00E8098C"/>
    <w:rsid w:val="00E93CF3"/>
    <w:rsid w:val="00EA59D7"/>
    <w:rsid w:val="00EB0946"/>
    <w:rsid w:val="00EB1320"/>
    <w:rsid w:val="00EB566C"/>
    <w:rsid w:val="00EC478E"/>
    <w:rsid w:val="00EC6878"/>
    <w:rsid w:val="00F3381C"/>
    <w:rsid w:val="00F37758"/>
    <w:rsid w:val="00F43980"/>
    <w:rsid w:val="00F4418F"/>
    <w:rsid w:val="00F47530"/>
    <w:rsid w:val="00F6008E"/>
    <w:rsid w:val="00F86728"/>
    <w:rsid w:val="00F87C1F"/>
    <w:rsid w:val="00F920C7"/>
    <w:rsid w:val="00FB2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-legalmacpac-data/10"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F3ADA9E-2149-43E0-B7F2-2F76086A2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semiHidden/>
    <w:rsid w:val="00094095"/>
    <w:pPr>
      <w:snapToGrid w:val="0"/>
      <w:jc w:val="left"/>
    </w:pPr>
  </w:style>
  <w:style w:type="character" w:customStyle="1" w:styleId="EndnoteTextChar">
    <w:name w:val="Endnote Text Char"/>
    <w:link w:val="EndnoteText"/>
    <w:semiHidden/>
    <w:locked/>
    <w:rsid w:val="00094095"/>
    <w:rPr>
      <w:rFonts w:cs="Times New Roman"/>
    </w:rPr>
  </w:style>
  <w:style w:type="character" w:styleId="EndnoteReference">
    <w:name w:val="endnote reference"/>
    <w:semiHidden/>
    <w:rsid w:val="00094095"/>
    <w:rPr>
      <w:rFonts w:cs="Times New Roman"/>
      <w:vertAlign w:val="superscript"/>
    </w:rPr>
  </w:style>
  <w:style w:type="paragraph" w:styleId="Header">
    <w:name w:val="header"/>
    <w:basedOn w:val="Normal"/>
    <w:link w:val="HeaderChar"/>
    <w:rsid w:val="004F006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F0065"/>
    <w:rPr>
      <w:kern w:val="2"/>
      <w:sz w:val="21"/>
      <w:szCs w:val="22"/>
    </w:rPr>
  </w:style>
  <w:style w:type="paragraph" w:styleId="Footer">
    <w:name w:val="footer"/>
    <w:basedOn w:val="Normal"/>
    <w:link w:val="FooterChar"/>
    <w:rsid w:val="004F006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4F0065"/>
    <w:rPr>
      <w:kern w:val="2"/>
      <w:sz w:val="21"/>
      <w:szCs w:val="22"/>
    </w:rPr>
  </w:style>
  <w:style w:type="paragraph" w:customStyle="1" w:styleId="MacPacTrailer">
    <w:name w:val="MacPac Trailer"/>
    <w:rsid w:val="004F0065"/>
    <w:pPr>
      <w:widowControl w:val="0"/>
      <w:spacing w:line="170" w:lineRule="exact"/>
    </w:pPr>
    <w:rPr>
      <w:rFonts w:ascii="Times New Roman" w:eastAsia="Times New Roman" w:hAnsi="Times New Roman"/>
      <w:sz w:val="14"/>
      <w:szCs w:val="22"/>
      <w:lang w:eastAsia="en-US"/>
    </w:rPr>
  </w:style>
  <w:style w:type="paragraph" w:styleId="BalloonText">
    <w:name w:val="Balloon Text"/>
    <w:basedOn w:val="Normal"/>
    <w:link w:val="BalloonTextChar"/>
    <w:rsid w:val="004F006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F0065"/>
    <w:rPr>
      <w:rFonts w:ascii="Tahoma" w:hAnsi="Tahoma" w:cs="Tahoma"/>
      <w:kern w:val="2"/>
      <w:sz w:val="16"/>
      <w:szCs w:val="16"/>
    </w:rPr>
  </w:style>
  <w:style w:type="paragraph" w:styleId="FootnoteText">
    <w:name w:val="footnote text"/>
    <w:basedOn w:val="Normal"/>
    <w:link w:val="FootnoteTextChar"/>
    <w:rsid w:val="005E715A"/>
    <w:rPr>
      <w:sz w:val="20"/>
      <w:szCs w:val="20"/>
    </w:rPr>
  </w:style>
  <w:style w:type="character" w:customStyle="1" w:styleId="FootnoteTextChar">
    <w:name w:val="Footnote Text Char"/>
    <w:link w:val="FootnoteText"/>
    <w:rsid w:val="005E715A"/>
    <w:rPr>
      <w:kern w:val="2"/>
    </w:rPr>
  </w:style>
  <w:style w:type="character" w:styleId="FootnoteReference">
    <w:name w:val="footnote reference"/>
    <w:rsid w:val="005E715A"/>
    <w:rPr>
      <w:vertAlign w:val="superscript"/>
    </w:rPr>
  </w:style>
  <w:style w:type="character" w:styleId="Hyperlink">
    <w:name w:val="Hyperlink"/>
    <w:rsid w:val="005F0BFD"/>
    <w:rPr>
      <w:color w:val="0000FF"/>
      <w:u w:val="single"/>
    </w:rPr>
  </w:style>
  <w:style w:type="character" w:styleId="FollowedHyperlink">
    <w:name w:val="FollowedHyperlink"/>
    <w:rsid w:val="002E4C07"/>
    <w:rPr>
      <w:color w:val="800080"/>
      <w:u w:val="single"/>
    </w:rPr>
  </w:style>
  <w:style w:type="paragraph" w:customStyle="1" w:styleId="ParagraphNumberRz">
    <w:name w:val="Paragraph Number (Rz)"/>
    <w:basedOn w:val="Normal"/>
    <w:qFormat/>
    <w:rsid w:val="00BC6627"/>
    <w:pPr>
      <w:widowControl/>
      <w:numPr>
        <w:numId w:val="4"/>
      </w:numPr>
      <w:adjustRightInd w:val="0"/>
      <w:spacing w:after="180" w:line="280" w:lineRule="exact"/>
    </w:pPr>
    <w:rPr>
      <w:rFonts w:ascii="Times New Roman" w:eastAsia="Times New Roman" w:hAnsi="Times New Roman"/>
      <w:kern w:val="0"/>
      <w:sz w:val="24"/>
      <w:szCs w:val="24"/>
      <w:lang w:val="en-GB" w:eastAsia="en-US"/>
    </w:rPr>
  </w:style>
  <w:style w:type="character" w:styleId="CommentReference">
    <w:name w:val="annotation reference"/>
    <w:rsid w:val="00A912CE"/>
    <w:rPr>
      <w:sz w:val="21"/>
      <w:szCs w:val="21"/>
    </w:rPr>
  </w:style>
  <w:style w:type="paragraph" w:styleId="CommentText">
    <w:name w:val="annotation text"/>
    <w:basedOn w:val="Normal"/>
    <w:link w:val="CommentTextChar"/>
    <w:rsid w:val="00A912CE"/>
    <w:pPr>
      <w:jc w:val="left"/>
    </w:pPr>
  </w:style>
  <w:style w:type="character" w:customStyle="1" w:styleId="CommentTextChar">
    <w:name w:val="Comment Text Char"/>
    <w:link w:val="CommentText"/>
    <w:rsid w:val="00A912CE"/>
    <w:rPr>
      <w:kern w:val="2"/>
      <w:sz w:val="21"/>
      <w:szCs w:val="22"/>
    </w:rPr>
  </w:style>
  <w:style w:type="paragraph" w:styleId="CommentSubject">
    <w:name w:val="annotation subject"/>
    <w:basedOn w:val="CommentText"/>
    <w:next w:val="CommentText"/>
    <w:link w:val="CommentSubjectChar"/>
    <w:rsid w:val="00A912CE"/>
    <w:rPr>
      <w:b/>
      <w:bCs/>
    </w:rPr>
  </w:style>
  <w:style w:type="character" w:customStyle="1" w:styleId="CommentSubjectChar">
    <w:name w:val="Comment Subject Char"/>
    <w:link w:val="CommentSubject"/>
    <w:rsid w:val="00A912CE"/>
    <w:rPr>
      <w:b/>
      <w:bCs/>
      <w:kern w:val="2"/>
      <w:sz w:val="21"/>
      <w:szCs w:val="22"/>
    </w:rPr>
  </w:style>
  <w:style w:type="paragraph" w:customStyle="1" w:styleId="FWBL1">
    <w:name w:val="FWB_L1"/>
    <w:basedOn w:val="Normal"/>
    <w:next w:val="FWBL2"/>
    <w:rsid w:val="00EA59D7"/>
    <w:pPr>
      <w:keepNext/>
      <w:keepLines/>
      <w:widowControl/>
      <w:numPr>
        <w:numId w:val="8"/>
      </w:numPr>
      <w:spacing w:after="240"/>
      <w:jc w:val="left"/>
      <w:outlineLvl w:val="0"/>
    </w:pPr>
    <w:rPr>
      <w:rFonts w:ascii="Times New Roman" w:eastAsia="Times New Roman" w:hAnsi="Times New Roman"/>
      <w:b/>
      <w:smallCaps/>
      <w:kern w:val="0"/>
      <w:sz w:val="24"/>
      <w:szCs w:val="20"/>
      <w:lang w:eastAsia="en-US"/>
    </w:rPr>
  </w:style>
  <w:style w:type="paragraph" w:customStyle="1" w:styleId="FWBL2">
    <w:name w:val="FWB_L2"/>
    <w:basedOn w:val="FWBL1"/>
    <w:qFormat/>
    <w:rsid w:val="00EA59D7"/>
    <w:pPr>
      <w:keepNext w:val="0"/>
      <w:keepLines w:val="0"/>
      <w:numPr>
        <w:ilvl w:val="1"/>
      </w:numPr>
      <w:jc w:val="both"/>
      <w:outlineLvl w:val="9"/>
    </w:pPr>
    <w:rPr>
      <w:b w:val="0"/>
      <w:smallCaps w:val="0"/>
    </w:rPr>
  </w:style>
  <w:style w:type="paragraph" w:customStyle="1" w:styleId="FWBL3">
    <w:name w:val="FWB_L3"/>
    <w:basedOn w:val="FWBL2"/>
    <w:rsid w:val="00EA59D7"/>
    <w:pPr>
      <w:numPr>
        <w:ilvl w:val="2"/>
      </w:numPr>
    </w:pPr>
  </w:style>
  <w:style w:type="paragraph" w:customStyle="1" w:styleId="FWBL4">
    <w:name w:val="FWB_L4"/>
    <w:basedOn w:val="FWBL3"/>
    <w:rsid w:val="00EA59D7"/>
    <w:pPr>
      <w:numPr>
        <w:ilvl w:val="3"/>
      </w:numPr>
    </w:pPr>
  </w:style>
  <w:style w:type="paragraph" w:customStyle="1" w:styleId="FWBL5">
    <w:name w:val="FWB_L5"/>
    <w:basedOn w:val="FWBL4"/>
    <w:rsid w:val="00EA59D7"/>
    <w:pPr>
      <w:numPr>
        <w:ilvl w:val="4"/>
      </w:numPr>
      <w:tabs>
        <w:tab w:val="clear" w:pos="2160"/>
        <w:tab w:val="num" w:pos="1440"/>
      </w:tabs>
      <w:ind w:left="1440" w:hanging="216"/>
    </w:pPr>
  </w:style>
  <w:style w:type="paragraph" w:customStyle="1" w:styleId="FWBL6">
    <w:name w:val="FWB_L6"/>
    <w:basedOn w:val="FWBL5"/>
    <w:rsid w:val="00EA59D7"/>
    <w:pPr>
      <w:numPr>
        <w:ilvl w:val="5"/>
      </w:numPr>
    </w:pPr>
  </w:style>
  <w:style w:type="paragraph" w:customStyle="1" w:styleId="FWBL7">
    <w:name w:val="FWB_L7"/>
    <w:basedOn w:val="FWBL6"/>
    <w:rsid w:val="00EA59D7"/>
    <w:pPr>
      <w:numPr>
        <w:ilvl w:val="6"/>
      </w:numPr>
    </w:pPr>
  </w:style>
  <w:style w:type="paragraph" w:customStyle="1" w:styleId="FWBL8">
    <w:name w:val="FWB_L8"/>
    <w:basedOn w:val="FWBL7"/>
    <w:rsid w:val="00EA59D7"/>
    <w:pPr>
      <w:numPr>
        <w:ilvl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36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2F2FAF-8E7E-4E02-850F-5E8534BFD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Attachment 2</vt:lpstr>
    </vt:vector>
  </TitlesOfParts>
  <Company/>
  <LinksUpToDate>false</LinksUpToDate>
  <CharactersWithSpaces>1002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Attachment 2</dc:title>
  <dc:subject/>
  <dc:creator>Fangda</dc:creator>
  <cp:keywords/>
  <cp:lastModifiedBy>Fangda - Joy Wong</cp:lastModifiedBy>
  <cp:revision>2</cp:revision>
  <cp:lastPrinted>2017-04-20T05:41:00Z</cp:lastPrinted>
  <dcterms:created xsi:type="dcterms:W3CDTF">2020-08-27T11:09:00Z</dcterms:created>
  <dcterms:modified xsi:type="dcterms:W3CDTF">2020-08-27T11:09:00Z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Id">
    <vt:lpwstr>KELI</vt:lpwstr>
  </property>
  <property fmtid="{D5CDD505-2E9C-101B-9397-08002B2CF9AE}" pid="3" name="operName">
    <vt:lpwstr>Li, Kexin</vt:lpwstr>
  </property>
  <property fmtid="{D5CDD505-2E9C-101B-9397-08002B2CF9AE}" pid="4" name="operLocation">
    <vt:lpwstr>Beijing</vt:lpwstr>
  </property>
  <property fmtid="{D5CDD505-2E9C-101B-9397-08002B2CF9AE}" pid="5" name="operExtension">
    <vt:lpwstr>4607</vt:lpwstr>
  </property>
  <property fmtid="{D5CDD505-2E9C-101B-9397-08002B2CF9AE}" pid="6" name="operPhone">
    <vt:lpwstr>86 10 6535 4607</vt:lpwstr>
  </property>
  <property fmtid="{D5CDD505-2E9C-101B-9397-08002B2CF9AE}" pid="7" name="operEmail">
    <vt:lpwstr>Kexin.LI@freshfields.com</vt:lpwstr>
  </property>
  <property fmtid="{D5CDD505-2E9C-101B-9397-08002B2CF9AE}" pid="8" name="operFax">
    <vt:lpwstr>86 10 6505 7783</vt:lpwstr>
  </property>
  <property fmtid="{D5CDD505-2E9C-101B-9397-08002B2CF9AE}" pid="9" name="operCorresp">
    <vt:lpwstr>Kexin Li</vt:lpwstr>
  </property>
  <property fmtid="{D5CDD505-2E9C-101B-9397-08002B2CF9AE}" pid="10" name="operInitials">
    <vt:lpwstr/>
  </property>
  <property fmtid="{D5CDD505-2E9C-101B-9397-08002B2CF9AE}" pid="11" name="authId">
    <vt:lpwstr>QUZHOU</vt:lpwstr>
  </property>
  <property fmtid="{D5CDD505-2E9C-101B-9397-08002B2CF9AE}" pid="12" name="authName">
    <vt:lpwstr>Zhou, Quan</vt:lpwstr>
  </property>
  <property fmtid="{D5CDD505-2E9C-101B-9397-08002B2CF9AE}" pid="13" name="authLocation">
    <vt:lpwstr>Beijing</vt:lpwstr>
  </property>
  <property fmtid="{D5CDD505-2E9C-101B-9397-08002B2CF9AE}" pid="14" name="authExtension">
    <vt:lpwstr>4546</vt:lpwstr>
  </property>
  <property fmtid="{D5CDD505-2E9C-101B-9397-08002B2CF9AE}" pid="15" name="authPhone">
    <vt:lpwstr>86 10 6535 4546</vt:lpwstr>
  </property>
  <property fmtid="{D5CDD505-2E9C-101B-9397-08002B2CF9AE}" pid="16" name="authEmail">
    <vt:lpwstr/>
  </property>
  <property fmtid="{D5CDD505-2E9C-101B-9397-08002B2CF9AE}" pid="17" name="authFax">
    <vt:lpwstr>86 10 6505 7783</vt:lpwstr>
  </property>
  <property fmtid="{D5CDD505-2E9C-101B-9397-08002B2CF9AE}" pid="18" name="authCorresp">
    <vt:lpwstr>Quan Zhou</vt:lpwstr>
  </property>
  <property fmtid="{D5CDD505-2E9C-101B-9397-08002B2CF9AE}" pid="19" name="authInitials">
    <vt:lpwstr/>
  </property>
  <property fmtid="{D5CDD505-2E9C-101B-9397-08002B2CF9AE}" pid="20" name="docClass">
    <vt:lpwstr>-NONE-</vt:lpwstr>
  </property>
  <property fmtid="{D5CDD505-2E9C-101B-9397-08002B2CF9AE}" pid="21" name="docSubClass">
    <vt:lpwstr/>
  </property>
  <property fmtid="{D5CDD505-2E9C-101B-9397-08002B2CF9AE}" pid="22" name="docLanguage">
    <vt:lpwstr>EN(UK)</vt:lpwstr>
  </property>
  <property fmtid="{D5CDD505-2E9C-101B-9397-08002B2CF9AE}" pid="23" name="docClient">
    <vt:lpwstr>800000</vt:lpwstr>
  </property>
  <property fmtid="{D5CDD505-2E9C-101B-9397-08002B2CF9AE}" pid="24" name="docMatter">
    <vt:lpwstr>0001</vt:lpwstr>
  </property>
  <property fmtid="{D5CDD505-2E9C-101B-9397-08002B2CF9AE}" pid="25" name="docCliMat">
    <vt:lpwstr>168072-0001</vt:lpwstr>
  </property>
  <property fmtid="{D5CDD505-2E9C-101B-9397-08002B2CF9AE}" pid="26" name="docGlobPracGroup">
    <vt:lpwstr/>
  </property>
  <property fmtid="{D5CDD505-2E9C-101B-9397-08002B2CF9AE}" pid="27" name="docGlobSectGroup">
    <vt:lpwstr/>
  </property>
  <property fmtid="{D5CDD505-2E9C-101B-9397-08002B2CF9AE}" pid="28" name="docOrganisation">
    <vt:lpwstr/>
  </property>
  <property fmtid="{D5CDD505-2E9C-101B-9397-08002B2CF9AE}" pid="29" name="docId">
    <vt:lpwstr>BEI1084870</vt:lpwstr>
  </property>
  <property fmtid="{D5CDD505-2E9C-101B-9397-08002B2CF9AE}" pid="30" name="docVersion">
    <vt:lpwstr>5</vt:lpwstr>
  </property>
  <property fmtid="{D5CDD505-2E9C-101B-9397-08002B2CF9AE}" pid="31" name="docIdVer">
    <vt:lpwstr>BEI933257/2</vt:lpwstr>
  </property>
  <property fmtid="{D5CDD505-2E9C-101B-9397-08002B2CF9AE}" pid="32" name="docDesc">
    <vt:lpwstr>Attachment 2 - Public Notice Form for Simple Cases in Concentrations of Undertakings - ENG</vt:lpwstr>
  </property>
  <property fmtid="{D5CDD505-2E9C-101B-9397-08002B2CF9AE}" pid="33" name="docIncludeCliMat">
    <vt:lpwstr>true</vt:lpwstr>
  </property>
</Properties>
</file>