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楷体_GB2312"/>
          <w:b/>
          <w:sz w:val="24"/>
          <w:szCs w:val="24"/>
        </w:rPr>
      </w:pPr>
      <w:r>
        <w:rPr>
          <w:rFonts w:ascii="Times New Roman" w:hAnsi="Times New Roman" w:eastAsia="楷体_GB2312"/>
          <w:b/>
          <w:sz w:val="24"/>
          <w:szCs w:val="24"/>
        </w:rPr>
        <w:t>经营者集中简易案件公示表</w:t>
      </w:r>
    </w:p>
    <w:p>
      <w:pPr>
        <w:spacing w:line="440" w:lineRule="exact"/>
        <w:rPr>
          <w:rFonts w:ascii="Times New Roman" w:hAnsi="Times New Roman" w:eastAsia="楷体_GB2312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贝恩资本投资者有限责任公司收购奥斯龙明士克集团股权案（“</w:t>
            </w:r>
            <w:r>
              <w:rPr>
                <w:rFonts w:ascii="Times New Roman" w:hAnsi="Times New Roman" w:eastAsia="楷体_GB2312"/>
                <w:b/>
                <w:kern w:val="0"/>
                <w:sz w:val="24"/>
                <w:szCs w:val="24"/>
              </w:rPr>
              <w:t>本次交易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本次交易中，贝恩资本投资者有限责任公司（“</w:t>
            </w:r>
            <w:r>
              <w:rPr>
                <w:rFonts w:ascii="Times New Roman" w:hAnsi="Times New Roman" w:eastAsia="楷体_GB2312"/>
                <w:b/>
                <w:kern w:val="0"/>
                <w:sz w:val="24"/>
                <w:szCs w:val="24"/>
              </w:rPr>
              <w:t>贝恩资本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”）拟与Ahlstrom投资公司和Viknum公司组成财团，</w:t>
            </w: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</w:rPr>
              <w:t>间接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收购奥斯龙明士克集团（“</w:t>
            </w:r>
            <w:r>
              <w:rPr>
                <w:rFonts w:ascii="Times New Roman" w:hAnsi="Times New Roman" w:eastAsia="楷体_GB2312"/>
                <w:b/>
                <w:kern w:val="0"/>
                <w:sz w:val="24"/>
                <w:szCs w:val="24"/>
              </w:rPr>
              <w:t>奥斯龙明士克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”）所有已发行股份。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上述收购将以公开要约的方式收购奥斯龙明士克所有已发行股份（不包括库存股）。交易完成后，贝恩资本将取得对奥斯龙明士克的单独控制权，Ahlstrom投资公司和Viknum公司不会对奥斯龙明士克具有任何控制权。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1、贝恩资本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贝恩资本是一家私募股权投资公司，通过其基金家族对于各行各业的公司开展投资业务，包括信息技术、医疗健康、零售和消费品、通信、金融服务以及工业/制造业。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贝恩资本在中国的投资主要涉及汽车零部件、工业消防安全产品和解决方案、娱乐、广告以及少儿课外英语培训。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贝恩资本目前所控制的投资组合公司中，佛捷歌尼</w:t>
            </w: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涉及造纸行业。佛捷歌尼</w:t>
            </w: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是一家意大利公司，主要生产、销售各类纸张，包括文化、印刷书写纸、安全防伪纸和解决方案、不干胶标签和文具等。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2、奥斯龙明士克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奥斯龙明士克是一家全球性的纤维材料生产商和供应商，产品包括过滤材料、离型纸、食品和饮料加工材料、装饰纸、磨料和胶带背衬、电工纸、玻璃纤维材料、医疗诊断用纤维材料及解决方案，以及用于工业和消费者最终用途的各类特种纸等。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奥斯龙明士克在中国提供的产品主要包括磨料和胶带背衬、食品和饮料加工材料、涂布特种纸（例如，软包装、</w:t>
            </w: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</w:rPr>
              <w:t>离型纸、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底纸）、装饰纸、过滤材料、玻璃纤维材料、医用纤维材料（医用铺单和手术服、医用口罩、无菌屏障系统）和无纺布等。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楷体_GB2312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楷体_GB2312"/>
                <w:b/>
                <w:sz w:val="24"/>
                <w:szCs w:val="24"/>
                <w:u w:val="single"/>
              </w:rPr>
              <w:t>相关市场界定及份额：</w:t>
            </w:r>
          </w:p>
          <w:p>
            <w:pPr>
              <w:pStyle w:val="11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不干胶标签市场：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全球市场：贝恩资本（佛捷歌尼</w:t>
            </w: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）[5-10]%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中国市场：贝恩资本（佛捷歌尼</w:t>
            </w: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</w:rPr>
              <w:t>公司</w:t>
            </w: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）[0-5]%</w:t>
            </w:r>
          </w:p>
          <w:p>
            <w:pPr>
              <w:pStyle w:val="11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楷体_GB2312"/>
                <w:kern w:val="0"/>
                <w:sz w:val="24"/>
                <w:szCs w:val="24"/>
                <w:lang w:eastAsia="zh-CN"/>
              </w:rPr>
              <w:t>纸基</w:t>
            </w:r>
            <w:bookmarkStart w:id="0" w:name="_GoBack"/>
            <w:bookmarkEnd w:id="0"/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离型纸市场：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全球市场：奥斯龙明士克[10-15]%</w:t>
            </w:r>
          </w:p>
          <w:p>
            <w:pPr>
              <w:spacing w:line="500" w:lineRule="exact"/>
              <w:rPr>
                <w:rFonts w:ascii="Times New Roman" w:hAnsi="Times New Roman" w:eastAsia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_GB2312"/>
                <w:kern w:val="0"/>
                <w:sz w:val="24"/>
                <w:szCs w:val="24"/>
              </w:rPr>
              <w:t>中国市场：奥斯龙明士克[0-5]%</w:t>
            </w:r>
          </w:p>
        </w:tc>
      </w:tr>
    </w:tbl>
    <w:p>
      <w:pPr>
        <w:rPr>
          <w:rFonts w:ascii="Times New Roman" w:hAnsi="Times New Roman" w:eastAsia="楷体_GB23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B58F2"/>
    <w:multiLevelType w:val="multilevel"/>
    <w:tmpl w:val="6E1B58F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75107"/>
    <w:rsid w:val="000D7EBA"/>
    <w:rsid w:val="001164CD"/>
    <w:rsid w:val="001432DA"/>
    <w:rsid w:val="00143EBB"/>
    <w:rsid w:val="00155717"/>
    <w:rsid w:val="001837A3"/>
    <w:rsid w:val="001A2243"/>
    <w:rsid w:val="001D3A8B"/>
    <w:rsid w:val="001E032B"/>
    <w:rsid w:val="00213BCA"/>
    <w:rsid w:val="00245C4A"/>
    <w:rsid w:val="002653C3"/>
    <w:rsid w:val="00296284"/>
    <w:rsid w:val="002C68F9"/>
    <w:rsid w:val="002F5FB6"/>
    <w:rsid w:val="00300479"/>
    <w:rsid w:val="003166E5"/>
    <w:rsid w:val="003437DF"/>
    <w:rsid w:val="003578D8"/>
    <w:rsid w:val="00397794"/>
    <w:rsid w:val="003C0AEB"/>
    <w:rsid w:val="00406639"/>
    <w:rsid w:val="00412831"/>
    <w:rsid w:val="004341AC"/>
    <w:rsid w:val="00470BB7"/>
    <w:rsid w:val="004F431A"/>
    <w:rsid w:val="004F7688"/>
    <w:rsid w:val="00516F69"/>
    <w:rsid w:val="00521578"/>
    <w:rsid w:val="00533330"/>
    <w:rsid w:val="00540581"/>
    <w:rsid w:val="00544AE7"/>
    <w:rsid w:val="00561070"/>
    <w:rsid w:val="00590ABB"/>
    <w:rsid w:val="005D71A2"/>
    <w:rsid w:val="006216D1"/>
    <w:rsid w:val="006467D8"/>
    <w:rsid w:val="00663C0D"/>
    <w:rsid w:val="006737E4"/>
    <w:rsid w:val="006833DD"/>
    <w:rsid w:val="006A531B"/>
    <w:rsid w:val="006B75D5"/>
    <w:rsid w:val="006D2AB9"/>
    <w:rsid w:val="006F7693"/>
    <w:rsid w:val="007100F0"/>
    <w:rsid w:val="00710140"/>
    <w:rsid w:val="00725292"/>
    <w:rsid w:val="007327A7"/>
    <w:rsid w:val="007703E0"/>
    <w:rsid w:val="00773E9E"/>
    <w:rsid w:val="007B6176"/>
    <w:rsid w:val="007B7C77"/>
    <w:rsid w:val="007F2275"/>
    <w:rsid w:val="00800C3E"/>
    <w:rsid w:val="00805438"/>
    <w:rsid w:val="008350F4"/>
    <w:rsid w:val="00861207"/>
    <w:rsid w:val="008E1DBF"/>
    <w:rsid w:val="009135C8"/>
    <w:rsid w:val="00915F0F"/>
    <w:rsid w:val="009216CE"/>
    <w:rsid w:val="009221E2"/>
    <w:rsid w:val="009271A0"/>
    <w:rsid w:val="009532DF"/>
    <w:rsid w:val="00975C84"/>
    <w:rsid w:val="0098648E"/>
    <w:rsid w:val="00997019"/>
    <w:rsid w:val="009A5029"/>
    <w:rsid w:val="009C4191"/>
    <w:rsid w:val="009D38D5"/>
    <w:rsid w:val="009D5152"/>
    <w:rsid w:val="00A040C7"/>
    <w:rsid w:val="00A53F26"/>
    <w:rsid w:val="00A720B5"/>
    <w:rsid w:val="00A8399C"/>
    <w:rsid w:val="00AA0CC5"/>
    <w:rsid w:val="00AE365F"/>
    <w:rsid w:val="00B16AFE"/>
    <w:rsid w:val="00B25529"/>
    <w:rsid w:val="00B30D35"/>
    <w:rsid w:val="00B45442"/>
    <w:rsid w:val="00B515B5"/>
    <w:rsid w:val="00B574F9"/>
    <w:rsid w:val="00B65DD5"/>
    <w:rsid w:val="00B76F1E"/>
    <w:rsid w:val="00BA4778"/>
    <w:rsid w:val="00BA555B"/>
    <w:rsid w:val="00BD10B6"/>
    <w:rsid w:val="00C07076"/>
    <w:rsid w:val="00C13ED6"/>
    <w:rsid w:val="00C868B8"/>
    <w:rsid w:val="00CA1391"/>
    <w:rsid w:val="00CA7A84"/>
    <w:rsid w:val="00CB00DF"/>
    <w:rsid w:val="00CB2271"/>
    <w:rsid w:val="00D36A88"/>
    <w:rsid w:val="00D434CD"/>
    <w:rsid w:val="00D56F4A"/>
    <w:rsid w:val="00D73C72"/>
    <w:rsid w:val="00E00ACB"/>
    <w:rsid w:val="00E0592B"/>
    <w:rsid w:val="00E119BA"/>
    <w:rsid w:val="00E123A6"/>
    <w:rsid w:val="00E21D54"/>
    <w:rsid w:val="00E31738"/>
    <w:rsid w:val="00E33332"/>
    <w:rsid w:val="00E817BF"/>
    <w:rsid w:val="00E86786"/>
    <w:rsid w:val="00EC1743"/>
    <w:rsid w:val="00ED2F80"/>
    <w:rsid w:val="00EE0A39"/>
    <w:rsid w:val="00F01FBB"/>
    <w:rsid w:val="00F1624E"/>
    <w:rsid w:val="00F237C1"/>
    <w:rsid w:val="00F32F8A"/>
    <w:rsid w:val="00F37E98"/>
    <w:rsid w:val="00F810AA"/>
    <w:rsid w:val="00FB43EC"/>
    <w:rsid w:val="00FB6B40"/>
    <w:rsid w:val="0AD01277"/>
    <w:rsid w:val="604464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4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styleId="7">
    <w:name w:val="footnote reference"/>
    <w:basedOn w:val="6"/>
    <w:unhideWhenUsed/>
    <w:qFormat/>
    <w:uiPriority w:val="0"/>
    <w:rPr>
      <w:vertAlign w:val="superscript"/>
    </w:rPr>
  </w:style>
  <w:style w:type="character" w:customStyle="1" w:styleId="9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1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2">
    <w:name w:val="批注框文本 字符"/>
    <w:basedOn w:val="6"/>
    <w:link w:val="2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列出段落 字符"/>
    <w:link w:val="11"/>
    <w:qFormat/>
    <w:locked/>
    <w:uiPriority w:val="34"/>
    <w:rPr>
      <w:rFonts w:ascii="Calibri" w:hAnsi="Calibri" w:eastAsia="宋体" w:cs="Times New Roman"/>
      <w:kern w:val="2"/>
      <w:sz w:val="21"/>
      <w:szCs w:val="22"/>
    </w:rPr>
  </w:style>
  <w:style w:type="character" w:customStyle="1" w:styleId="14">
    <w:name w:val="脚注文本 字符"/>
    <w:basedOn w:val="6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3</Pages>
  <Words>171</Words>
  <Characters>975</Characters>
  <Lines>8</Lines>
  <Paragraphs>2</Paragraphs>
  <TotalTime>3</TotalTime>
  <ScaleCrop>false</ScaleCrop>
  <LinksUpToDate>false</LinksUpToDate>
  <CharactersWithSpaces>1144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2020-10-08T15:01:00Z</dcterms:created>
  <dc:creator>mofcom</dc:creator>
  <cp:lastModifiedBy>武兴伟</cp:lastModifiedBy>
  <cp:lastPrinted>2019-12-18T03:32:00Z</cp:lastPrinted>
  <dcterms:modified xsi:type="dcterms:W3CDTF">2020-10-20T07:23:39Z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