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CB00DF" w:rsidRPr="008E7B8C" w:rsidRDefault="00CB00DF" w:rsidP="00CB00DF">
      <w:pPr>
        <w:spacing w:line="440" w:lineRule="exact"/>
        <w:jc w:val="center"/>
        <w:rPr>
          <w:rFonts w:ascii="黑体" w:eastAsia="黑体" w:hAnsi="Times New Roman"/>
          <w:sz w:val="30"/>
          <w:szCs w:val="30"/>
        </w:rPr>
      </w:pPr>
      <w:r w:rsidRPr="00202C4C">
        <w:rPr>
          <w:rFonts w:ascii="黑体" w:eastAsia="黑体" w:hAnsi="Times New Roman" w:hint="eastAsia"/>
          <w:sz w:val="30"/>
          <w:szCs w:val="30"/>
        </w:rPr>
        <w:t>经营者集中简易案件公示表</w:t>
      </w:r>
    </w:p>
    <w:p w:rsidR="00CB00DF" w:rsidRPr="00BA1596" w:rsidRDefault="00CB00DF" w:rsidP="00CB00DF">
      <w:pPr>
        <w:spacing w:line="440" w:lineRule="exact"/>
        <w:ind w:firstLineChars="302" w:firstLine="846"/>
        <w:rPr>
          <w:rFonts w:ascii="仿宋_GB2312" w:eastAsia="仿宋_GB2312" w:hAnsi="Times New Roman"/>
          <w:sz w:val="28"/>
          <w:szCs w:val="28"/>
        </w:rPr>
      </w:pPr>
    </w:p>
    <w:tbl>
      <w:tblPr>
        <w:tblW w:w="87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9"/>
        <w:gridCol w:w="1796"/>
        <w:gridCol w:w="5153"/>
      </w:tblGrid>
      <w:tr w:rsidR="00CB00DF" w:rsidRPr="00CB00DF" w:rsidTr="00CB00DF">
        <w:tc>
          <w:tcPr>
            <w:tcW w:w="1809" w:type="dxa"/>
            <w:shd w:val="clear" w:color="auto" w:fill="D9D9D9"/>
            <w:vAlign w:val="center"/>
          </w:tcPr>
          <w:p w:rsidR="00CB00DF" w:rsidRPr="00CB00DF" w:rsidRDefault="00CB00DF" w:rsidP="00CB00DF">
            <w:pPr>
              <w:spacing w:line="500" w:lineRule="exact"/>
              <w:jc w:val="center"/>
              <w:rPr>
                <w:rFonts w:ascii="仿宋" w:eastAsia="仿宋" w:hAnsi="仿宋" w:cs="宋体"/>
                <w:color w:val="333333"/>
                <w:kern w:val="0"/>
                <w:sz w:val="24"/>
                <w:szCs w:val="24"/>
                <w:bdr w:val="none" w:sz="0" w:space="0" w:color="auto" w:frame="1"/>
              </w:rPr>
            </w:pPr>
            <w:r w:rsidRPr="00CB00DF">
              <w:rPr>
                <w:rFonts w:ascii="仿宋" w:eastAsia="仿宋" w:hAnsi="仿宋" w:cs="宋体" w:hint="eastAsia"/>
                <w:color w:val="333333"/>
                <w:kern w:val="0"/>
                <w:sz w:val="24"/>
                <w:szCs w:val="24"/>
                <w:bdr w:val="none" w:sz="0" w:space="0" w:color="auto" w:frame="1"/>
              </w:rPr>
              <w:t>案件名称</w:t>
            </w:r>
          </w:p>
        </w:tc>
        <w:tc>
          <w:tcPr>
            <w:tcW w:w="6949" w:type="dxa"/>
            <w:gridSpan w:val="2"/>
          </w:tcPr>
          <w:p w:rsidR="00CB00DF" w:rsidRPr="00CB00DF" w:rsidRDefault="00E16A00" w:rsidP="006908A4">
            <w:pPr>
              <w:spacing w:line="500" w:lineRule="exact"/>
              <w:rPr>
                <w:rFonts w:ascii="仿宋" w:eastAsia="仿宋" w:hAnsi="仿宋" w:cs="宋体"/>
                <w:color w:val="333333"/>
                <w:kern w:val="0"/>
                <w:sz w:val="24"/>
                <w:szCs w:val="24"/>
                <w:bdr w:val="none" w:sz="0" w:space="0" w:color="auto" w:frame="1"/>
              </w:rPr>
            </w:pPr>
            <w:r w:rsidRPr="00E16A00">
              <w:rPr>
                <w:rFonts w:ascii="仿宋" w:eastAsia="仿宋" w:hAnsi="仿宋" w:cs="宋体" w:hint="eastAsia"/>
                <w:color w:val="333333"/>
                <w:kern w:val="0"/>
                <w:sz w:val="24"/>
                <w:szCs w:val="24"/>
                <w:bdr w:val="none" w:sz="0" w:space="0" w:color="auto" w:frame="1"/>
              </w:rPr>
              <w:t>联通融资租赁有限公司收购城发商业保理（天津）有限公司股权案</w:t>
            </w:r>
          </w:p>
        </w:tc>
      </w:tr>
      <w:tr w:rsidR="00CB00DF" w:rsidRPr="00CB00DF" w:rsidTr="00CB00DF">
        <w:trPr>
          <w:trHeight w:val="993"/>
        </w:trPr>
        <w:tc>
          <w:tcPr>
            <w:tcW w:w="1809" w:type="dxa"/>
            <w:shd w:val="clear" w:color="auto" w:fill="D9D9D9"/>
            <w:vAlign w:val="center"/>
          </w:tcPr>
          <w:p w:rsidR="00F1624E" w:rsidRDefault="00CB00DF" w:rsidP="00CB00DF">
            <w:pPr>
              <w:spacing w:line="500" w:lineRule="exact"/>
              <w:jc w:val="center"/>
              <w:rPr>
                <w:rFonts w:ascii="仿宋" w:eastAsia="仿宋" w:hAnsi="仿宋" w:cs="宋体"/>
                <w:color w:val="333333"/>
                <w:kern w:val="0"/>
                <w:sz w:val="24"/>
                <w:szCs w:val="24"/>
                <w:bdr w:val="none" w:sz="0" w:space="0" w:color="auto" w:frame="1"/>
              </w:rPr>
            </w:pPr>
            <w:r w:rsidRPr="00CB00DF">
              <w:rPr>
                <w:rFonts w:ascii="仿宋" w:eastAsia="仿宋" w:hAnsi="仿宋" w:cs="宋体" w:hint="eastAsia"/>
                <w:color w:val="333333"/>
                <w:kern w:val="0"/>
                <w:sz w:val="24"/>
                <w:szCs w:val="24"/>
                <w:bdr w:val="none" w:sz="0" w:space="0" w:color="auto" w:frame="1"/>
              </w:rPr>
              <w:t>交易</w:t>
            </w:r>
            <w:bookmarkStart w:id="0" w:name="_GoBack"/>
            <w:bookmarkEnd w:id="0"/>
            <w:r w:rsidRPr="00CB00DF">
              <w:rPr>
                <w:rFonts w:ascii="仿宋" w:eastAsia="仿宋" w:hAnsi="仿宋" w:cs="宋体" w:hint="eastAsia"/>
                <w:color w:val="333333"/>
                <w:kern w:val="0"/>
                <w:sz w:val="24"/>
                <w:szCs w:val="24"/>
                <w:bdr w:val="none" w:sz="0" w:space="0" w:color="auto" w:frame="1"/>
              </w:rPr>
              <w:t>概况</w:t>
            </w:r>
          </w:p>
          <w:p w:rsidR="00CB00DF" w:rsidRPr="00CB00DF" w:rsidRDefault="00CB00DF" w:rsidP="00CB00DF">
            <w:pPr>
              <w:spacing w:line="500" w:lineRule="exact"/>
              <w:jc w:val="center"/>
              <w:rPr>
                <w:rFonts w:ascii="仿宋" w:eastAsia="仿宋" w:hAnsi="仿宋" w:cs="宋体"/>
                <w:color w:val="333333"/>
                <w:kern w:val="0"/>
                <w:sz w:val="24"/>
                <w:szCs w:val="24"/>
                <w:bdr w:val="none" w:sz="0" w:space="0" w:color="auto" w:frame="1"/>
              </w:rPr>
            </w:pPr>
            <w:r w:rsidRPr="00CB00DF">
              <w:rPr>
                <w:rFonts w:ascii="仿宋" w:eastAsia="仿宋" w:hAnsi="仿宋" w:cs="宋体" w:hint="eastAsia"/>
                <w:color w:val="333333"/>
                <w:kern w:val="0"/>
                <w:sz w:val="24"/>
                <w:szCs w:val="24"/>
                <w:bdr w:val="none" w:sz="0" w:space="0" w:color="auto" w:frame="1"/>
              </w:rPr>
              <w:t>（限200字内）</w:t>
            </w:r>
          </w:p>
        </w:tc>
        <w:tc>
          <w:tcPr>
            <w:tcW w:w="6949" w:type="dxa"/>
            <w:gridSpan w:val="2"/>
          </w:tcPr>
          <w:p w:rsidR="00CB00DF" w:rsidRPr="00CB00DF" w:rsidRDefault="00E16A00" w:rsidP="000769A1">
            <w:pPr>
              <w:spacing w:line="500" w:lineRule="exact"/>
              <w:rPr>
                <w:rFonts w:ascii="仿宋" w:eastAsia="仿宋" w:hAnsi="仿宋" w:cs="宋体"/>
                <w:color w:val="333333"/>
                <w:kern w:val="0"/>
                <w:sz w:val="24"/>
                <w:szCs w:val="24"/>
                <w:bdr w:val="none" w:sz="0" w:space="0" w:color="auto" w:frame="1"/>
              </w:rPr>
            </w:pPr>
            <w:r w:rsidRPr="00E16A00">
              <w:rPr>
                <w:rFonts w:ascii="仿宋" w:eastAsia="仿宋" w:hAnsi="仿宋" w:cs="宋体" w:hint="eastAsia"/>
                <w:color w:val="333333"/>
                <w:kern w:val="0"/>
                <w:sz w:val="24"/>
                <w:szCs w:val="24"/>
                <w:bdr w:val="none" w:sz="0" w:space="0" w:color="auto" w:frame="1"/>
              </w:rPr>
              <w:t>城发商业保理（天津）有限公司（“城发商业保理”）</w:t>
            </w:r>
            <w:r>
              <w:rPr>
                <w:rFonts w:ascii="仿宋" w:eastAsia="仿宋" w:hAnsi="仿宋" w:cs="宋体" w:hint="eastAsia"/>
                <w:color w:val="333333"/>
                <w:kern w:val="0"/>
                <w:sz w:val="24"/>
                <w:szCs w:val="24"/>
                <w:bdr w:val="none" w:sz="0" w:space="0" w:color="auto" w:frame="1"/>
              </w:rPr>
              <w:t>拟增加</w:t>
            </w:r>
            <w:r w:rsidRPr="00E16A00">
              <w:rPr>
                <w:rFonts w:ascii="仿宋" w:eastAsia="仿宋" w:hAnsi="仿宋" w:cs="宋体" w:hint="eastAsia"/>
                <w:color w:val="333333"/>
                <w:kern w:val="0"/>
                <w:sz w:val="24"/>
                <w:szCs w:val="24"/>
                <w:bdr w:val="none" w:sz="0" w:space="0" w:color="auto" w:frame="1"/>
              </w:rPr>
              <w:t>注册资本金，新增注册资本拟由联通融资租赁有限公司认缴；同时</w:t>
            </w:r>
            <w:r w:rsidRPr="000769A1">
              <w:rPr>
                <w:rFonts w:ascii="仿宋" w:eastAsia="仿宋" w:hAnsi="仿宋" w:cs="宋体" w:hint="eastAsia"/>
                <w:color w:val="333333"/>
                <w:kern w:val="0"/>
                <w:sz w:val="24"/>
                <w:szCs w:val="24"/>
                <w:bdr w:val="none" w:sz="0" w:space="0" w:color="auto" w:frame="1"/>
              </w:rPr>
              <w:t>中银城市发展投资管理（天津）有限公司</w:t>
            </w:r>
            <w:r w:rsidRPr="00E16A00">
              <w:rPr>
                <w:rFonts w:ascii="仿宋" w:eastAsia="仿宋" w:hAnsi="仿宋" w:cs="宋体" w:hint="eastAsia"/>
                <w:color w:val="333333"/>
                <w:kern w:val="0"/>
                <w:sz w:val="24"/>
                <w:szCs w:val="24"/>
                <w:bdr w:val="none" w:sz="0" w:space="0" w:color="auto" w:frame="1"/>
              </w:rPr>
              <w:t>转让其持有的已认缴但未实缴的对城发商业保理的出资权给联通融资租赁有限公司。交易完成后，联通融资租赁有限公司和</w:t>
            </w:r>
            <w:r w:rsidRPr="000769A1">
              <w:rPr>
                <w:rFonts w:ascii="仿宋" w:eastAsia="仿宋" w:hAnsi="仿宋" w:cs="宋体" w:hint="eastAsia"/>
                <w:color w:val="333333"/>
                <w:kern w:val="0"/>
                <w:sz w:val="24"/>
                <w:szCs w:val="24"/>
                <w:bdr w:val="none" w:sz="0" w:space="0" w:color="auto" w:frame="1"/>
              </w:rPr>
              <w:t>中银城市发展投资管理（天津）有限公司</w:t>
            </w:r>
            <w:r w:rsidRPr="00E16A00">
              <w:rPr>
                <w:rFonts w:ascii="仿宋" w:eastAsia="仿宋" w:hAnsi="仿宋" w:cs="宋体" w:hint="eastAsia"/>
                <w:color w:val="333333"/>
                <w:kern w:val="0"/>
                <w:sz w:val="24"/>
                <w:szCs w:val="24"/>
                <w:bdr w:val="none" w:sz="0" w:space="0" w:color="auto" w:frame="1"/>
              </w:rPr>
              <w:t>将</w:t>
            </w:r>
            <w:r>
              <w:rPr>
                <w:rFonts w:ascii="仿宋" w:eastAsia="仿宋" w:hAnsi="仿宋" w:cs="宋体" w:hint="eastAsia"/>
                <w:color w:val="333333"/>
                <w:kern w:val="0"/>
                <w:sz w:val="24"/>
                <w:szCs w:val="24"/>
                <w:bdr w:val="none" w:sz="0" w:space="0" w:color="auto" w:frame="1"/>
              </w:rPr>
              <w:t>共同</w:t>
            </w:r>
            <w:r w:rsidRPr="00E16A00">
              <w:rPr>
                <w:rFonts w:ascii="仿宋" w:eastAsia="仿宋" w:hAnsi="仿宋" w:cs="宋体" w:hint="eastAsia"/>
                <w:color w:val="333333"/>
                <w:kern w:val="0"/>
                <w:sz w:val="24"/>
                <w:szCs w:val="24"/>
                <w:bdr w:val="none" w:sz="0" w:space="0" w:color="auto" w:frame="1"/>
              </w:rPr>
              <w:t>持有城发商业保理的股权。</w:t>
            </w:r>
          </w:p>
        </w:tc>
      </w:tr>
      <w:tr w:rsidR="00CB00DF" w:rsidRPr="00CB00DF" w:rsidTr="00CB00DF">
        <w:trPr>
          <w:trHeight w:val="468"/>
        </w:trPr>
        <w:tc>
          <w:tcPr>
            <w:tcW w:w="1809" w:type="dxa"/>
            <w:vMerge w:val="restart"/>
            <w:shd w:val="clear" w:color="auto" w:fill="D9D9D9"/>
            <w:vAlign w:val="center"/>
          </w:tcPr>
          <w:p w:rsidR="00F1624E" w:rsidRDefault="00CB00DF" w:rsidP="00CB00DF">
            <w:pPr>
              <w:spacing w:line="500" w:lineRule="exact"/>
              <w:jc w:val="center"/>
              <w:rPr>
                <w:rFonts w:ascii="仿宋" w:eastAsia="仿宋" w:hAnsi="仿宋" w:cs="宋体"/>
                <w:color w:val="333333"/>
                <w:kern w:val="0"/>
                <w:sz w:val="24"/>
                <w:szCs w:val="24"/>
                <w:bdr w:val="none" w:sz="0" w:space="0" w:color="auto" w:frame="1"/>
              </w:rPr>
            </w:pPr>
            <w:r w:rsidRPr="00CB00DF">
              <w:rPr>
                <w:rFonts w:ascii="仿宋" w:eastAsia="仿宋" w:hAnsi="仿宋" w:cs="宋体" w:hint="eastAsia"/>
                <w:color w:val="333333"/>
                <w:kern w:val="0"/>
                <w:sz w:val="24"/>
                <w:szCs w:val="24"/>
                <w:bdr w:val="none" w:sz="0" w:space="0" w:color="auto" w:frame="1"/>
              </w:rPr>
              <w:t>参与集中的</w:t>
            </w:r>
          </w:p>
          <w:p w:rsidR="00CB00DF" w:rsidRPr="00CB00DF" w:rsidRDefault="00CB00DF" w:rsidP="00CB00DF">
            <w:pPr>
              <w:spacing w:line="500" w:lineRule="exact"/>
              <w:jc w:val="center"/>
              <w:rPr>
                <w:rFonts w:ascii="仿宋" w:eastAsia="仿宋" w:hAnsi="仿宋" w:cs="宋体"/>
                <w:color w:val="333333"/>
                <w:kern w:val="0"/>
                <w:sz w:val="24"/>
                <w:szCs w:val="24"/>
                <w:bdr w:val="none" w:sz="0" w:space="0" w:color="auto" w:frame="1"/>
              </w:rPr>
            </w:pPr>
            <w:r w:rsidRPr="00CB00DF">
              <w:rPr>
                <w:rFonts w:ascii="仿宋" w:eastAsia="仿宋" w:hAnsi="仿宋" w:cs="宋体" w:hint="eastAsia"/>
                <w:color w:val="333333"/>
                <w:kern w:val="0"/>
                <w:sz w:val="24"/>
                <w:szCs w:val="24"/>
                <w:bdr w:val="none" w:sz="0" w:space="0" w:color="auto" w:frame="1"/>
              </w:rPr>
              <w:t>经营者简介</w:t>
            </w:r>
          </w:p>
        </w:tc>
        <w:tc>
          <w:tcPr>
            <w:tcW w:w="1796" w:type="dxa"/>
          </w:tcPr>
          <w:p w:rsidR="00CB00DF" w:rsidRPr="00CB00DF" w:rsidRDefault="00CB00DF" w:rsidP="000769A1">
            <w:pPr>
              <w:spacing w:line="500" w:lineRule="exact"/>
              <w:rPr>
                <w:rFonts w:ascii="仿宋" w:eastAsia="仿宋" w:hAnsi="仿宋" w:cs="宋体"/>
                <w:color w:val="333333"/>
                <w:kern w:val="0"/>
                <w:sz w:val="24"/>
                <w:szCs w:val="24"/>
                <w:bdr w:val="none" w:sz="0" w:space="0" w:color="auto" w:frame="1"/>
              </w:rPr>
            </w:pPr>
            <w:r w:rsidRPr="00CB00DF">
              <w:rPr>
                <w:rFonts w:ascii="仿宋" w:eastAsia="仿宋" w:hAnsi="仿宋" w:cs="宋体" w:hint="eastAsia"/>
                <w:color w:val="333333"/>
                <w:kern w:val="0"/>
                <w:sz w:val="24"/>
                <w:szCs w:val="24"/>
                <w:bdr w:val="none" w:sz="0" w:space="0" w:color="auto" w:frame="1"/>
              </w:rPr>
              <w:t>1、</w:t>
            </w:r>
            <w:r w:rsidR="000769A1" w:rsidRPr="000769A1">
              <w:rPr>
                <w:rFonts w:ascii="仿宋" w:eastAsia="仿宋" w:hAnsi="仿宋" w:cs="宋体" w:hint="eastAsia"/>
                <w:color w:val="333333"/>
                <w:kern w:val="0"/>
                <w:sz w:val="24"/>
                <w:szCs w:val="24"/>
                <w:bdr w:val="none" w:sz="0" w:space="0" w:color="auto" w:frame="1"/>
              </w:rPr>
              <w:t>联通融资租赁有限公司</w:t>
            </w:r>
            <w:r w:rsidR="006C00B9">
              <w:rPr>
                <w:rFonts w:ascii="仿宋" w:eastAsia="仿宋" w:hAnsi="仿宋" w:cs="宋体" w:hint="eastAsia"/>
                <w:color w:val="333333"/>
                <w:kern w:val="0"/>
                <w:sz w:val="24"/>
                <w:szCs w:val="24"/>
                <w:bdr w:val="none" w:sz="0" w:space="0" w:color="auto" w:frame="1"/>
              </w:rPr>
              <w:t>（“</w:t>
            </w:r>
            <w:r w:rsidR="000769A1">
              <w:rPr>
                <w:rFonts w:ascii="仿宋" w:eastAsia="仿宋" w:hAnsi="仿宋" w:cs="宋体" w:hint="eastAsia"/>
                <w:color w:val="333333"/>
                <w:kern w:val="0"/>
                <w:sz w:val="24"/>
                <w:szCs w:val="24"/>
                <w:bdr w:val="none" w:sz="0" w:space="0" w:color="auto" w:frame="1"/>
              </w:rPr>
              <w:t>联通融资租赁</w:t>
            </w:r>
            <w:r w:rsidR="006C00B9">
              <w:rPr>
                <w:rFonts w:ascii="仿宋" w:eastAsia="仿宋" w:hAnsi="仿宋" w:cs="宋体" w:hint="eastAsia"/>
                <w:color w:val="333333"/>
                <w:kern w:val="0"/>
                <w:sz w:val="24"/>
                <w:szCs w:val="24"/>
                <w:bdr w:val="none" w:sz="0" w:space="0" w:color="auto" w:frame="1"/>
              </w:rPr>
              <w:t>”）</w:t>
            </w:r>
          </w:p>
        </w:tc>
        <w:tc>
          <w:tcPr>
            <w:tcW w:w="5153" w:type="dxa"/>
          </w:tcPr>
          <w:p w:rsidR="00CB00DF" w:rsidRPr="00CB00DF" w:rsidRDefault="000769A1" w:rsidP="00760FB0">
            <w:pPr>
              <w:spacing w:line="500" w:lineRule="exact"/>
              <w:rPr>
                <w:rFonts w:ascii="仿宋" w:eastAsia="仿宋" w:hAnsi="仿宋" w:cs="宋体"/>
                <w:color w:val="333333"/>
                <w:kern w:val="0"/>
                <w:sz w:val="24"/>
                <w:szCs w:val="24"/>
                <w:bdr w:val="none" w:sz="0" w:space="0" w:color="auto" w:frame="1"/>
              </w:rPr>
            </w:pPr>
            <w:r>
              <w:rPr>
                <w:rFonts w:ascii="仿宋" w:eastAsia="仿宋" w:hAnsi="仿宋" w:cs="宋体" w:hint="eastAsia"/>
                <w:color w:val="333333"/>
                <w:kern w:val="0"/>
                <w:sz w:val="24"/>
                <w:szCs w:val="24"/>
                <w:bdr w:val="none" w:sz="0" w:space="0" w:color="auto" w:frame="1"/>
              </w:rPr>
              <w:t>联通融资租赁设立</w:t>
            </w:r>
            <w:r w:rsidR="00D16D42">
              <w:rPr>
                <w:rFonts w:ascii="仿宋" w:eastAsia="仿宋" w:hAnsi="仿宋" w:cs="宋体" w:hint="eastAsia"/>
                <w:color w:val="333333"/>
                <w:kern w:val="0"/>
                <w:sz w:val="24"/>
                <w:szCs w:val="24"/>
                <w:bdr w:val="none" w:sz="0" w:space="0" w:color="auto" w:frame="1"/>
              </w:rPr>
              <w:t>于</w:t>
            </w:r>
            <w:r w:rsidRPr="000769A1">
              <w:rPr>
                <w:rFonts w:ascii="仿宋" w:eastAsia="仿宋" w:hAnsi="仿宋" w:cs="宋体"/>
                <w:color w:val="333333"/>
                <w:kern w:val="0"/>
                <w:sz w:val="24"/>
                <w:szCs w:val="24"/>
                <w:bdr w:val="none" w:sz="0" w:space="0" w:color="auto" w:frame="1"/>
              </w:rPr>
              <w:t>2018年4月11日</w:t>
            </w:r>
            <w:r w:rsidR="00D16D42" w:rsidRPr="00D16D42">
              <w:rPr>
                <w:rFonts w:ascii="仿宋" w:eastAsia="仿宋" w:hAnsi="仿宋" w:cs="宋体" w:hint="eastAsia"/>
                <w:color w:val="333333"/>
                <w:kern w:val="0"/>
                <w:sz w:val="24"/>
                <w:szCs w:val="24"/>
                <w:bdr w:val="none" w:sz="0" w:space="0" w:color="auto" w:frame="1"/>
              </w:rPr>
              <w:t>，主营</w:t>
            </w:r>
            <w:r w:rsidRPr="000769A1">
              <w:rPr>
                <w:rFonts w:ascii="仿宋" w:eastAsia="仿宋" w:hAnsi="仿宋" w:cs="宋体" w:hint="eastAsia"/>
                <w:color w:val="333333"/>
                <w:kern w:val="0"/>
                <w:sz w:val="24"/>
                <w:szCs w:val="24"/>
                <w:bdr w:val="none" w:sz="0" w:space="0" w:color="auto" w:frame="1"/>
              </w:rPr>
              <w:t>融资租赁</w:t>
            </w:r>
            <w:r w:rsidR="00760FB0">
              <w:rPr>
                <w:rFonts w:ascii="仿宋" w:eastAsia="仿宋" w:hAnsi="仿宋" w:cs="宋体" w:hint="eastAsia"/>
                <w:color w:val="333333"/>
                <w:kern w:val="0"/>
                <w:sz w:val="24"/>
                <w:szCs w:val="24"/>
                <w:bdr w:val="none" w:sz="0" w:space="0" w:color="auto" w:frame="1"/>
              </w:rPr>
              <w:t>、</w:t>
            </w:r>
            <w:r w:rsidRPr="000769A1">
              <w:rPr>
                <w:rFonts w:ascii="仿宋" w:eastAsia="仿宋" w:hAnsi="仿宋" w:cs="宋体" w:hint="eastAsia"/>
                <w:color w:val="333333"/>
                <w:kern w:val="0"/>
                <w:sz w:val="24"/>
                <w:szCs w:val="24"/>
                <w:bdr w:val="none" w:sz="0" w:space="0" w:color="auto" w:frame="1"/>
              </w:rPr>
              <w:t>租赁</w:t>
            </w:r>
            <w:r w:rsidR="00760FB0">
              <w:rPr>
                <w:rFonts w:ascii="仿宋" w:eastAsia="仿宋" w:hAnsi="仿宋" w:cs="宋体" w:hint="eastAsia"/>
                <w:color w:val="333333"/>
                <w:kern w:val="0"/>
                <w:sz w:val="24"/>
                <w:szCs w:val="24"/>
                <w:bdr w:val="none" w:sz="0" w:space="0" w:color="auto" w:frame="1"/>
              </w:rPr>
              <w:t>、租赁财产的残值处理及维修、租赁咨询业务，兼营</w:t>
            </w:r>
            <w:r w:rsidRPr="000769A1">
              <w:rPr>
                <w:rFonts w:ascii="仿宋" w:eastAsia="仿宋" w:hAnsi="仿宋" w:cs="宋体" w:hint="eastAsia"/>
                <w:color w:val="333333"/>
                <w:kern w:val="0"/>
                <w:sz w:val="24"/>
                <w:szCs w:val="24"/>
                <w:bdr w:val="none" w:sz="0" w:space="0" w:color="auto" w:frame="1"/>
              </w:rPr>
              <w:t>商业保理业务</w:t>
            </w:r>
            <w:r w:rsidR="00D16D42" w:rsidRPr="00D16D42">
              <w:rPr>
                <w:rFonts w:ascii="仿宋" w:eastAsia="仿宋" w:hAnsi="仿宋" w:cs="宋体" w:hint="eastAsia"/>
                <w:color w:val="333333"/>
                <w:kern w:val="0"/>
                <w:sz w:val="24"/>
                <w:szCs w:val="24"/>
                <w:bdr w:val="none" w:sz="0" w:space="0" w:color="auto" w:frame="1"/>
              </w:rPr>
              <w:t>。</w:t>
            </w:r>
          </w:p>
        </w:tc>
      </w:tr>
      <w:tr w:rsidR="00CB00DF" w:rsidRPr="00CB00DF" w:rsidTr="00CB00DF">
        <w:trPr>
          <w:trHeight w:val="404"/>
        </w:trPr>
        <w:tc>
          <w:tcPr>
            <w:tcW w:w="1809" w:type="dxa"/>
            <w:vMerge/>
            <w:shd w:val="clear" w:color="auto" w:fill="D9D9D9"/>
            <w:vAlign w:val="center"/>
          </w:tcPr>
          <w:p w:rsidR="00CB00DF" w:rsidRPr="00CB00DF" w:rsidRDefault="00CB00DF" w:rsidP="00CB00DF">
            <w:pPr>
              <w:spacing w:line="500" w:lineRule="exact"/>
              <w:jc w:val="center"/>
              <w:rPr>
                <w:rFonts w:ascii="仿宋" w:eastAsia="仿宋" w:hAnsi="仿宋" w:cs="宋体"/>
                <w:color w:val="333333"/>
                <w:kern w:val="0"/>
                <w:sz w:val="24"/>
                <w:szCs w:val="24"/>
                <w:bdr w:val="none" w:sz="0" w:space="0" w:color="auto" w:frame="1"/>
              </w:rPr>
            </w:pPr>
          </w:p>
        </w:tc>
        <w:tc>
          <w:tcPr>
            <w:tcW w:w="1796" w:type="dxa"/>
          </w:tcPr>
          <w:p w:rsidR="00CB00DF" w:rsidRPr="00CB00DF" w:rsidRDefault="00CB00DF" w:rsidP="000769A1">
            <w:pPr>
              <w:spacing w:line="500" w:lineRule="exact"/>
              <w:rPr>
                <w:rFonts w:ascii="仿宋" w:eastAsia="仿宋" w:hAnsi="仿宋" w:cs="宋体"/>
                <w:color w:val="333333"/>
                <w:kern w:val="0"/>
                <w:sz w:val="24"/>
                <w:szCs w:val="24"/>
                <w:bdr w:val="none" w:sz="0" w:space="0" w:color="auto" w:frame="1"/>
              </w:rPr>
            </w:pPr>
            <w:r w:rsidRPr="00CB00DF">
              <w:rPr>
                <w:rFonts w:ascii="仿宋" w:eastAsia="仿宋" w:hAnsi="仿宋" w:cs="宋体" w:hint="eastAsia"/>
                <w:color w:val="333333"/>
                <w:kern w:val="0"/>
                <w:sz w:val="24"/>
                <w:szCs w:val="24"/>
                <w:bdr w:val="none" w:sz="0" w:space="0" w:color="auto" w:frame="1"/>
              </w:rPr>
              <w:t>2、</w:t>
            </w:r>
            <w:r w:rsidR="000769A1" w:rsidRPr="000769A1">
              <w:rPr>
                <w:rFonts w:ascii="仿宋" w:eastAsia="仿宋" w:hAnsi="仿宋" w:cs="宋体" w:hint="eastAsia"/>
                <w:color w:val="333333"/>
                <w:kern w:val="0"/>
                <w:sz w:val="24"/>
                <w:szCs w:val="24"/>
                <w:bdr w:val="none" w:sz="0" w:space="0" w:color="auto" w:frame="1"/>
              </w:rPr>
              <w:t>中银城市发展投资管理（天津）有限公司</w:t>
            </w:r>
            <w:r w:rsidR="006C00B9">
              <w:rPr>
                <w:rFonts w:ascii="仿宋" w:eastAsia="仿宋" w:hAnsi="仿宋" w:cs="宋体" w:hint="eastAsia"/>
                <w:color w:val="333333"/>
                <w:kern w:val="0"/>
                <w:sz w:val="24"/>
                <w:szCs w:val="24"/>
                <w:bdr w:val="none" w:sz="0" w:space="0" w:color="auto" w:frame="1"/>
              </w:rPr>
              <w:t>（“</w:t>
            </w:r>
            <w:r w:rsidR="000769A1" w:rsidRPr="000769A1">
              <w:rPr>
                <w:rFonts w:ascii="仿宋" w:eastAsia="仿宋" w:hAnsi="仿宋" w:cs="宋体" w:hint="eastAsia"/>
                <w:color w:val="333333"/>
                <w:kern w:val="0"/>
                <w:sz w:val="24"/>
                <w:szCs w:val="24"/>
                <w:bdr w:val="none" w:sz="0" w:space="0" w:color="auto" w:frame="1"/>
              </w:rPr>
              <w:t>中银城市发展</w:t>
            </w:r>
            <w:r w:rsidR="006C00B9">
              <w:rPr>
                <w:rFonts w:ascii="仿宋" w:eastAsia="仿宋" w:hAnsi="仿宋" w:cs="宋体" w:hint="eastAsia"/>
                <w:color w:val="333333"/>
                <w:kern w:val="0"/>
                <w:sz w:val="24"/>
                <w:szCs w:val="24"/>
                <w:bdr w:val="none" w:sz="0" w:space="0" w:color="auto" w:frame="1"/>
              </w:rPr>
              <w:t>”）</w:t>
            </w:r>
          </w:p>
        </w:tc>
        <w:tc>
          <w:tcPr>
            <w:tcW w:w="5153" w:type="dxa"/>
          </w:tcPr>
          <w:p w:rsidR="00CB00DF" w:rsidRPr="00CB00DF" w:rsidRDefault="000769A1" w:rsidP="000769A1">
            <w:pPr>
              <w:spacing w:line="500" w:lineRule="exact"/>
              <w:rPr>
                <w:rFonts w:ascii="仿宋" w:eastAsia="仿宋" w:hAnsi="仿宋" w:cs="宋体"/>
                <w:color w:val="333333"/>
                <w:kern w:val="0"/>
                <w:sz w:val="24"/>
                <w:szCs w:val="24"/>
                <w:bdr w:val="none" w:sz="0" w:space="0" w:color="auto" w:frame="1"/>
              </w:rPr>
            </w:pPr>
            <w:r w:rsidRPr="000769A1">
              <w:rPr>
                <w:rFonts w:ascii="仿宋" w:eastAsia="仿宋" w:hAnsi="仿宋" w:cs="宋体" w:hint="eastAsia"/>
                <w:color w:val="333333"/>
                <w:kern w:val="0"/>
                <w:sz w:val="24"/>
                <w:szCs w:val="24"/>
                <w:bdr w:val="none" w:sz="0" w:space="0" w:color="auto" w:frame="1"/>
              </w:rPr>
              <w:t>中银城市发展</w:t>
            </w:r>
            <w:r w:rsidR="00760FB0">
              <w:rPr>
                <w:rFonts w:ascii="仿宋" w:eastAsia="仿宋" w:hAnsi="仿宋" w:cs="宋体" w:hint="eastAsia"/>
                <w:color w:val="333333"/>
                <w:kern w:val="0"/>
                <w:sz w:val="24"/>
                <w:szCs w:val="24"/>
                <w:bdr w:val="none" w:sz="0" w:space="0" w:color="auto" w:frame="1"/>
              </w:rPr>
              <w:t>设</w:t>
            </w:r>
            <w:r w:rsidR="00D16D42">
              <w:rPr>
                <w:rFonts w:ascii="仿宋" w:eastAsia="仿宋" w:hAnsi="仿宋" w:cs="宋体" w:hint="eastAsia"/>
                <w:color w:val="333333"/>
                <w:kern w:val="0"/>
                <w:sz w:val="24"/>
                <w:szCs w:val="24"/>
                <w:bdr w:val="none" w:sz="0" w:space="0" w:color="auto" w:frame="1"/>
              </w:rPr>
              <w:t>立于</w:t>
            </w:r>
            <w:r w:rsidRPr="000769A1">
              <w:rPr>
                <w:rFonts w:ascii="仿宋" w:eastAsia="仿宋" w:hAnsi="仿宋" w:cs="宋体" w:hint="eastAsia"/>
                <w:color w:val="333333"/>
                <w:kern w:val="0"/>
                <w:sz w:val="24"/>
                <w:szCs w:val="24"/>
                <w:bdr w:val="none" w:sz="0" w:space="0" w:color="auto" w:frame="1"/>
              </w:rPr>
              <w:t>2016年6月12日</w:t>
            </w:r>
            <w:r w:rsidR="00D16D42" w:rsidRPr="00D16D42">
              <w:rPr>
                <w:rFonts w:ascii="仿宋" w:eastAsia="仿宋" w:hAnsi="仿宋" w:cs="宋体" w:hint="eastAsia"/>
                <w:color w:val="333333"/>
                <w:kern w:val="0"/>
                <w:sz w:val="24"/>
                <w:szCs w:val="24"/>
                <w:bdr w:val="none" w:sz="0" w:space="0" w:color="auto" w:frame="1"/>
              </w:rPr>
              <w:t>，</w:t>
            </w:r>
            <w:r>
              <w:rPr>
                <w:rFonts w:ascii="仿宋" w:eastAsia="仿宋" w:hAnsi="仿宋" w:cs="宋体" w:hint="eastAsia"/>
                <w:color w:val="333333"/>
                <w:kern w:val="0"/>
                <w:sz w:val="24"/>
                <w:szCs w:val="24"/>
                <w:bdr w:val="none" w:sz="0" w:space="0" w:color="auto" w:frame="1"/>
              </w:rPr>
              <w:t>业务包括</w:t>
            </w:r>
            <w:r w:rsidRPr="000769A1">
              <w:rPr>
                <w:rFonts w:ascii="仿宋" w:eastAsia="仿宋" w:hAnsi="仿宋" w:cs="宋体" w:hint="eastAsia"/>
                <w:color w:val="333333"/>
                <w:kern w:val="0"/>
                <w:sz w:val="24"/>
                <w:szCs w:val="24"/>
                <w:bdr w:val="none" w:sz="0" w:space="0" w:color="auto" w:frame="1"/>
              </w:rPr>
              <w:t>资产管理、投资管理、实业投资及管理咨询、企业管理。</w:t>
            </w:r>
          </w:p>
        </w:tc>
      </w:tr>
      <w:tr w:rsidR="00CB00DF" w:rsidRPr="00CB00DF" w:rsidTr="00CB00DF">
        <w:trPr>
          <w:trHeight w:val="279"/>
        </w:trPr>
        <w:tc>
          <w:tcPr>
            <w:tcW w:w="1809" w:type="dxa"/>
            <w:vMerge w:val="restart"/>
            <w:shd w:val="clear" w:color="auto" w:fill="D9D9D9"/>
            <w:vAlign w:val="center"/>
          </w:tcPr>
          <w:p w:rsidR="00CB00DF" w:rsidRPr="00CB00DF" w:rsidRDefault="00CB00DF" w:rsidP="00CB00DF">
            <w:pPr>
              <w:spacing w:line="500" w:lineRule="exact"/>
              <w:jc w:val="center"/>
              <w:rPr>
                <w:rFonts w:ascii="仿宋" w:eastAsia="仿宋" w:hAnsi="仿宋" w:cs="宋体"/>
                <w:color w:val="333333"/>
                <w:kern w:val="0"/>
                <w:sz w:val="24"/>
                <w:szCs w:val="24"/>
                <w:bdr w:val="none" w:sz="0" w:space="0" w:color="auto" w:frame="1"/>
              </w:rPr>
            </w:pPr>
            <w:r w:rsidRPr="00CB00DF">
              <w:rPr>
                <w:rFonts w:ascii="仿宋" w:eastAsia="仿宋" w:hAnsi="仿宋" w:cs="宋体" w:hint="eastAsia"/>
                <w:color w:val="333333"/>
                <w:kern w:val="0"/>
                <w:sz w:val="24"/>
                <w:szCs w:val="24"/>
                <w:bdr w:val="none" w:sz="0" w:space="0" w:color="auto" w:frame="1"/>
              </w:rPr>
              <w:t>简易案件理由（可以单选，也可以多选）</w:t>
            </w:r>
          </w:p>
        </w:tc>
        <w:tc>
          <w:tcPr>
            <w:tcW w:w="6949" w:type="dxa"/>
            <w:gridSpan w:val="2"/>
          </w:tcPr>
          <w:p w:rsidR="00CB00DF" w:rsidRPr="00CB00DF" w:rsidRDefault="000769A1" w:rsidP="006908A4">
            <w:pPr>
              <w:spacing w:line="500" w:lineRule="exact"/>
              <w:rPr>
                <w:rFonts w:ascii="仿宋" w:eastAsia="仿宋" w:hAnsi="仿宋" w:cs="宋体"/>
                <w:color w:val="333333"/>
                <w:kern w:val="0"/>
                <w:sz w:val="24"/>
                <w:szCs w:val="24"/>
                <w:bdr w:val="none" w:sz="0" w:space="0" w:color="auto" w:frame="1"/>
              </w:rPr>
            </w:pPr>
            <w:r w:rsidRPr="00CB00DF">
              <w:rPr>
                <w:rFonts w:ascii="仿宋" w:eastAsia="仿宋" w:hAnsi="仿宋" w:cs="宋体" w:hint="eastAsia"/>
                <w:color w:val="333333"/>
                <w:kern w:val="0"/>
                <w:sz w:val="24"/>
                <w:szCs w:val="24"/>
                <w:bdr w:val="none" w:sz="0" w:space="0" w:color="auto" w:frame="1"/>
              </w:rPr>
              <w:t>□</w:t>
            </w:r>
            <w:r w:rsidR="00CB00DF" w:rsidRPr="00CB00DF">
              <w:rPr>
                <w:rFonts w:ascii="仿宋" w:eastAsia="仿宋" w:hAnsi="仿宋" w:cs="宋体" w:hint="eastAsia"/>
                <w:color w:val="333333"/>
                <w:kern w:val="0"/>
                <w:sz w:val="24"/>
                <w:szCs w:val="24"/>
                <w:bdr w:val="none" w:sz="0" w:space="0" w:color="auto" w:frame="1"/>
              </w:rPr>
              <w:t>1</w:t>
            </w:r>
            <w:r w:rsidR="00CB00DF">
              <w:rPr>
                <w:rFonts w:ascii="仿宋" w:eastAsia="仿宋" w:hAnsi="仿宋" w:cs="宋体" w:hint="eastAsia"/>
                <w:color w:val="333333"/>
                <w:kern w:val="0"/>
                <w:sz w:val="24"/>
                <w:szCs w:val="24"/>
                <w:bdr w:val="none" w:sz="0" w:space="0" w:color="auto" w:frame="1"/>
              </w:rPr>
              <w:t>.</w:t>
            </w:r>
            <w:r w:rsidR="00CB00DF" w:rsidRPr="00CB00DF">
              <w:rPr>
                <w:rFonts w:ascii="仿宋" w:eastAsia="仿宋" w:hAnsi="仿宋" w:cs="宋体" w:hint="eastAsia"/>
                <w:color w:val="333333"/>
                <w:kern w:val="0"/>
                <w:sz w:val="24"/>
                <w:szCs w:val="24"/>
                <w:bdr w:val="none" w:sz="0" w:space="0" w:color="auto" w:frame="1"/>
              </w:rPr>
              <w:t>在同一相关市场，所有参与集中的经营者所占市场份额之和小于15%。</w:t>
            </w:r>
          </w:p>
        </w:tc>
      </w:tr>
      <w:tr w:rsidR="00CB00DF" w:rsidRPr="00CB00DF" w:rsidTr="00CB00DF">
        <w:trPr>
          <w:trHeight w:val="330"/>
        </w:trPr>
        <w:tc>
          <w:tcPr>
            <w:tcW w:w="1809" w:type="dxa"/>
            <w:vMerge/>
            <w:shd w:val="clear" w:color="auto" w:fill="D9D9D9"/>
            <w:vAlign w:val="center"/>
          </w:tcPr>
          <w:p w:rsidR="00CB00DF" w:rsidRPr="00CB00DF" w:rsidRDefault="00CB00DF" w:rsidP="00CB00DF">
            <w:pPr>
              <w:spacing w:line="500" w:lineRule="exact"/>
              <w:jc w:val="center"/>
              <w:rPr>
                <w:rFonts w:ascii="仿宋" w:eastAsia="仿宋" w:hAnsi="仿宋" w:cs="宋体"/>
                <w:color w:val="333333"/>
                <w:kern w:val="0"/>
                <w:sz w:val="24"/>
                <w:szCs w:val="24"/>
                <w:bdr w:val="none" w:sz="0" w:space="0" w:color="auto" w:frame="1"/>
              </w:rPr>
            </w:pPr>
          </w:p>
        </w:tc>
        <w:tc>
          <w:tcPr>
            <w:tcW w:w="6949" w:type="dxa"/>
            <w:gridSpan w:val="2"/>
          </w:tcPr>
          <w:p w:rsidR="00CB00DF" w:rsidRPr="00CB00DF" w:rsidRDefault="00CB00DF" w:rsidP="006908A4">
            <w:pPr>
              <w:spacing w:line="500" w:lineRule="exact"/>
              <w:rPr>
                <w:rFonts w:ascii="仿宋" w:eastAsia="仿宋" w:hAnsi="仿宋" w:cs="宋体"/>
                <w:color w:val="333333"/>
                <w:kern w:val="0"/>
                <w:sz w:val="24"/>
                <w:szCs w:val="24"/>
                <w:bdr w:val="none" w:sz="0" w:space="0" w:color="auto" w:frame="1"/>
              </w:rPr>
            </w:pPr>
            <w:r w:rsidRPr="00CB00DF">
              <w:rPr>
                <w:rFonts w:ascii="仿宋" w:eastAsia="仿宋" w:hAnsi="仿宋" w:cs="宋体" w:hint="eastAsia"/>
                <w:color w:val="333333"/>
                <w:kern w:val="0"/>
                <w:sz w:val="24"/>
                <w:szCs w:val="24"/>
                <w:bdr w:val="none" w:sz="0" w:space="0" w:color="auto" w:frame="1"/>
              </w:rPr>
              <w:t>□2</w:t>
            </w:r>
            <w:r>
              <w:rPr>
                <w:rFonts w:ascii="仿宋" w:eastAsia="仿宋" w:hAnsi="仿宋" w:cs="宋体" w:hint="eastAsia"/>
                <w:color w:val="333333"/>
                <w:kern w:val="0"/>
                <w:sz w:val="24"/>
                <w:szCs w:val="24"/>
                <w:bdr w:val="none" w:sz="0" w:space="0" w:color="auto" w:frame="1"/>
              </w:rPr>
              <w:t>.</w:t>
            </w:r>
            <w:r w:rsidRPr="00CB00DF">
              <w:rPr>
                <w:rFonts w:ascii="仿宋" w:eastAsia="仿宋" w:hAnsi="仿宋" w:cs="宋体" w:hint="eastAsia"/>
                <w:color w:val="333333"/>
                <w:kern w:val="0"/>
                <w:sz w:val="24"/>
                <w:szCs w:val="24"/>
                <w:bdr w:val="none" w:sz="0" w:space="0" w:color="auto" w:frame="1"/>
              </w:rPr>
              <w:t>存在上下游关系的参与集中的经营者，在上下游市场所占的市场份额均小于25%。</w:t>
            </w:r>
          </w:p>
        </w:tc>
      </w:tr>
      <w:tr w:rsidR="00CB00DF" w:rsidRPr="00CB00DF" w:rsidTr="00CB00DF">
        <w:trPr>
          <w:trHeight w:val="285"/>
        </w:trPr>
        <w:tc>
          <w:tcPr>
            <w:tcW w:w="1809" w:type="dxa"/>
            <w:vMerge/>
            <w:shd w:val="clear" w:color="auto" w:fill="D9D9D9"/>
            <w:vAlign w:val="center"/>
          </w:tcPr>
          <w:p w:rsidR="00CB00DF" w:rsidRPr="00CB00DF" w:rsidRDefault="00CB00DF" w:rsidP="00CB00DF">
            <w:pPr>
              <w:spacing w:line="500" w:lineRule="exact"/>
              <w:jc w:val="center"/>
              <w:rPr>
                <w:rFonts w:ascii="仿宋" w:eastAsia="仿宋" w:hAnsi="仿宋" w:cs="宋体"/>
                <w:color w:val="333333"/>
                <w:kern w:val="0"/>
                <w:sz w:val="24"/>
                <w:szCs w:val="24"/>
                <w:bdr w:val="none" w:sz="0" w:space="0" w:color="auto" w:frame="1"/>
              </w:rPr>
            </w:pPr>
          </w:p>
        </w:tc>
        <w:tc>
          <w:tcPr>
            <w:tcW w:w="6949" w:type="dxa"/>
            <w:gridSpan w:val="2"/>
          </w:tcPr>
          <w:p w:rsidR="00CB00DF" w:rsidRPr="00CB00DF" w:rsidRDefault="00E2044A" w:rsidP="006908A4">
            <w:pPr>
              <w:spacing w:line="500" w:lineRule="exact"/>
              <w:rPr>
                <w:rFonts w:ascii="仿宋" w:eastAsia="仿宋" w:hAnsi="仿宋" w:cs="宋体"/>
                <w:color w:val="333333"/>
                <w:kern w:val="0"/>
                <w:sz w:val="24"/>
                <w:szCs w:val="24"/>
                <w:bdr w:val="none" w:sz="0" w:space="0" w:color="auto" w:frame="1"/>
              </w:rPr>
            </w:pPr>
            <w:r w:rsidRPr="00E2044A">
              <w:rPr>
                <w:rFonts w:ascii="仿宋" w:eastAsia="仿宋" w:hAnsi="仿宋" w:cs="宋体" w:hint="eastAsia"/>
                <w:color w:val="333333"/>
                <w:kern w:val="0"/>
                <w:sz w:val="24"/>
                <w:szCs w:val="24"/>
                <w:bdr w:val="none" w:sz="0" w:space="0" w:color="auto" w:frame="1"/>
              </w:rPr>
              <w:sym w:font="Wingdings" w:char="F0FE"/>
            </w:r>
            <w:r w:rsidR="00CB00DF" w:rsidRPr="00CB00DF">
              <w:rPr>
                <w:rFonts w:ascii="仿宋" w:eastAsia="仿宋" w:hAnsi="仿宋" w:cs="宋体" w:hint="eastAsia"/>
                <w:color w:val="333333"/>
                <w:kern w:val="0"/>
                <w:sz w:val="24"/>
                <w:szCs w:val="24"/>
                <w:bdr w:val="none" w:sz="0" w:space="0" w:color="auto" w:frame="1"/>
              </w:rPr>
              <w:t>3</w:t>
            </w:r>
            <w:r w:rsidR="00CB00DF">
              <w:rPr>
                <w:rFonts w:ascii="仿宋" w:eastAsia="仿宋" w:hAnsi="仿宋" w:cs="宋体" w:hint="eastAsia"/>
                <w:color w:val="333333"/>
                <w:kern w:val="0"/>
                <w:sz w:val="24"/>
                <w:szCs w:val="24"/>
                <w:bdr w:val="none" w:sz="0" w:space="0" w:color="auto" w:frame="1"/>
              </w:rPr>
              <w:t>.</w:t>
            </w:r>
            <w:r w:rsidR="00CB00DF" w:rsidRPr="00CB00DF">
              <w:rPr>
                <w:rFonts w:ascii="仿宋" w:eastAsia="仿宋" w:hAnsi="仿宋" w:cs="宋体" w:hint="eastAsia"/>
                <w:color w:val="333333"/>
                <w:kern w:val="0"/>
                <w:sz w:val="24"/>
                <w:szCs w:val="24"/>
                <w:bdr w:val="none" w:sz="0" w:space="0" w:color="auto" w:frame="1"/>
              </w:rPr>
              <w:t>不在同一相关市场、也不存在上下游关系的参与集中的经营者，在与交易有关的每个市场所占的份额均小于25%。</w:t>
            </w:r>
          </w:p>
        </w:tc>
      </w:tr>
      <w:tr w:rsidR="00CB00DF" w:rsidRPr="00CB00DF" w:rsidTr="00CB00DF">
        <w:trPr>
          <w:trHeight w:val="870"/>
        </w:trPr>
        <w:tc>
          <w:tcPr>
            <w:tcW w:w="1809" w:type="dxa"/>
            <w:vMerge/>
            <w:shd w:val="clear" w:color="auto" w:fill="D9D9D9"/>
            <w:vAlign w:val="center"/>
          </w:tcPr>
          <w:p w:rsidR="00CB00DF" w:rsidRPr="00CB00DF" w:rsidRDefault="00CB00DF" w:rsidP="00CB00DF">
            <w:pPr>
              <w:spacing w:line="500" w:lineRule="exact"/>
              <w:jc w:val="center"/>
              <w:rPr>
                <w:rFonts w:ascii="仿宋" w:eastAsia="仿宋" w:hAnsi="仿宋" w:cs="宋体"/>
                <w:color w:val="333333"/>
                <w:kern w:val="0"/>
                <w:sz w:val="24"/>
                <w:szCs w:val="24"/>
                <w:bdr w:val="none" w:sz="0" w:space="0" w:color="auto" w:frame="1"/>
              </w:rPr>
            </w:pPr>
          </w:p>
        </w:tc>
        <w:tc>
          <w:tcPr>
            <w:tcW w:w="6949" w:type="dxa"/>
            <w:gridSpan w:val="2"/>
          </w:tcPr>
          <w:p w:rsidR="00CB00DF" w:rsidRPr="00CB00DF" w:rsidRDefault="00CB00DF" w:rsidP="006908A4">
            <w:pPr>
              <w:spacing w:line="500" w:lineRule="exact"/>
              <w:rPr>
                <w:rFonts w:ascii="仿宋" w:eastAsia="仿宋" w:hAnsi="仿宋" w:cs="宋体"/>
                <w:color w:val="333333"/>
                <w:kern w:val="0"/>
                <w:sz w:val="24"/>
                <w:szCs w:val="24"/>
                <w:bdr w:val="none" w:sz="0" w:space="0" w:color="auto" w:frame="1"/>
              </w:rPr>
            </w:pPr>
            <w:r w:rsidRPr="00CB00DF">
              <w:rPr>
                <w:rFonts w:ascii="仿宋" w:eastAsia="仿宋" w:hAnsi="仿宋" w:cs="宋体" w:hint="eastAsia"/>
                <w:color w:val="333333"/>
                <w:kern w:val="0"/>
                <w:sz w:val="24"/>
                <w:szCs w:val="24"/>
                <w:bdr w:val="none" w:sz="0" w:space="0" w:color="auto" w:frame="1"/>
              </w:rPr>
              <w:t>□4</w:t>
            </w:r>
            <w:r>
              <w:rPr>
                <w:rFonts w:ascii="仿宋" w:eastAsia="仿宋" w:hAnsi="仿宋" w:cs="宋体" w:hint="eastAsia"/>
                <w:color w:val="333333"/>
                <w:kern w:val="0"/>
                <w:sz w:val="24"/>
                <w:szCs w:val="24"/>
                <w:bdr w:val="none" w:sz="0" w:space="0" w:color="auto" w:frame="1"/>
              </w:rPr>
              <w:t>.</w:t>
            </w:r>
            <w:r w:rsidRPr="00CB00DF">
              <w:rPr>
                <w:rFonts w:ascii="仿宋" w:eastAsia="仿宋" w:hAnsi="仿宋" w:cs="宋体" w:hint="eastAsia"/>
                <w:color w:val="333333"/>
                <w:kern w:val="0"/>
                <w:sz w:val="24"/>
                <w:szCs w:val="24"/>
                <w:bdr w:val="none" w:sz="0" w:space="0" w:color="auto" w:frame="1"/>
              </w:rPr>
              <w:t>参与集中的经营者在中国境外设立合营企业，合营企业不在中国境内从事经济活动。</w:t>
            </w:r>
          </w:p>
        </w:tc>
      </w:tr>
      <w:tr w:rsidR="00CB00DF" w:rsidRPr="00CB00DF" w:rsidTr="00CB00DF">
        <w:trPr>
          <w:trHeight w:val="264"/>
        </w:trPr>
        <w:tc>
          <w:tcPr>
            <w:tcW w:w="1809" w:type="dxa"/>
            <w:vMerge/>
            <w:shd w:val="clear" w:color="auto" w:fill="D9D9D9"/>
            <w:vAlign w:val="center"/>
          </w:tcPr>
          <w:p w:rsidR="00CB00DF" w:rsidRPr="00CB00DF" w:rsidRDefault="00CB00DF" w:rsidP="00CB00DF">
            <w:pPr>
              <w:spacing w:line="500" w:lineRule="exact"/>
              <w:jc w:val="center"/>
              <w:rPr>
                <w:rFonts w:ascii="仿宋" w:eastAsia="仿宋" w:hAnsi="仿宋" w:cs="宋体"/>
                <w:color w:val="333333"/>
                <w:kern w:val="0"/>
                <w:sz w:val="24"/>
                <w:szCs w:val="24"/>
                <w:bdr w:val="none" w:sz="0" w:space="0" w:color="auto" w:frame="1"/>
              </w:rPr>
            </w:pPr>
          </w:p>
        </w:tc>
        <w:tc>
          <w:tcPr>
            <w:tcW w:w="6949" w:type="dxa"/>
            <w:gridSpan w:val="2"/>
          </w:tcPr>
          <w:p w:rsidR="00CB00DF" w:rsidRPr="00CB00DF" w:rsidRDefault="00CB00DF" w:rsidP="006908A4">
            <w:pPr>
              <w:spacing w:line="500" w:lineRule="exact"/>
              <w:rPr>
                <w:rFonts w:ascii="仿宋" w:eastAsia="仿宋" w:hAnsi="仿宋" w:cs="宋体"/>
                <w:color w:val="333333"/>
                <w:kern w:val="0"/>
                <w:sz w:val="24"/>
                <w:szCs w:val="24"/>
                <w:bdr w:val="none" w:sz="0" w:space="0" w:color="auto" w:frame="1"/>
              </w:rPr>
            </w:pPr>
            <w:r w:rsidRPr="00CB00DF">
              <w:rPr>
                <w:rFonts w:ascii="仿宋" w:eastAsia="仿宋" w:hAnsi="仿宋" w:cs="宋体" w:hint="eastAsia"/>
                <w:color w:val="333333"/>
                <w:kern w:val="0"/>
                <w:sz w:val="24"/>
                <w:szCs w:val="24"/>
                <w:bdr w:val="none" w:sz="0" w:space="0" w:color="auto" w:frame="1"/>
              </w:rPr>
              <w:t>□5</w:t>
            </w:r>
            <w:r>
              <w:rPr>
                <w:rFonts w:ascii="仿宋" w:eastAsia="仿宋" w:hAnsi="仿宋" w:cs="宋体" w:hint="eastAsia"/>
                <w:color w:val="333333"/>
                <w:kern w:val="0"/>
                <w:sz w:val="24"/>
                <w:szCs w:val="24"/>
                <w:bdr w:val="none" w:sz="0" w:space="0" w:color="auto" w:frame="1"/>
              </w:rPr>
              <w:t>.</w:t>
            </w:r>
            <w:r w:rsidRPr="00CB00DF">
              <w:rPr>
                <w:rFonts w:ascii="仿宋" w:eastAsia="仿宋" w:hAnsi="仿宋" w:cs="宋体" w:hint="eastAsia"/>
                <w:color w:val="333333"/>
                <w:kern w:val="0"/>
                <w:sz w:val="24"/>
                <w:szCs w:val="24"/>
                <w:bdr w:val="none" w:sz="0" w:space="0" w:color="auto" w:frame="1"/>
              </w:rPr>
              <w:t>参与集中的经营者收购境外企业股权或资产的，该境外企业不在中国境内从事经济活动。</w:t>
            </w:r>
          </w:p>
        </w:tc>
      </w:tr>
      <w:tr w:rsidR="00CB00DF" w:rsidRPr="00CB00DF" w:rsidTr="00CB00DF">
        <w:trPr>
          <w:trHeight w:val="345"/>
        </w:trPr>
        <w:tc>
          <w:tcPr>
            <w:tcW w:w="1809" w:type="dxa"/>
            <w:vMerge/>
            <w:shd w:val="clear" w:color="auto" w:fill="D9D9D9"/>
            <w:vAlign w:val="center"/>
          </w:tcPr>
          <w:p w:rsidR="00CB00DF" w:rsidRPr="00CB00DF" w:rsidRDefault="00CB00DF" w:rsidP="00CB00DF">
            <w:pPr>
              <w:spacing w:line="500" w:lineRule="exact"/>
              <w:jc w:val="center"/>
              <w:rPr>
                <w:rFonts w:ascii="仿宋" w:eastAsia="仿宋" w:hAnsi="仿宋" w:cs="宋体"/>
                <w:color w:val="333333"/>
                <w:kern w:val="0"/>
                <w:sz w:val="24"/>
                <w:szCs w:val="24"/>
                <w:bdr w:val="none" w:sz="0" w:space="0" w:color="auto" w:frame="1"/>
              </w:rPr>
            </w:pPr>
          </w:p>
        </w:tc>
        <w:tc>
          <w:tcPr>
            <w:tcW w:w="6949" w:type="dxa"/>
            <w:gridSpan w:val="2"/>
          </w:tcPr>
          <w:p w:rsidR="00CB00DF" w:rsidRPr="00CB00DF" w:rsidRDefault="00CB00DF" w:rsidP="006908A4">
            <w:pPr>
              <w:spacing w:line="500" w:lineRule="exact"/>
              <w:rPr>
                <w:rFonts w:ascii="仿宋" w:eastAsia="仿宋" w:hAnsi="仿宋" w:cs="宋体"/>
                <w:color w:val="333333"/>
                <w:kern w:val="0"/>
                <w:sz w:val="24"/>
                <w:szCs w:val="24"/>
                <w:bdr w:val="none" w:sz="0" w:space="0" w:color="auto" w:frame="1"/>
              </w:rPr>
            </w:pPr>
            <w:r w:rsidRPr="00CB00DF">
              <w:rPr>
                <w:rFonts w:ascii="仿宋" w:eastAsia="仿宋" w:hAnsi="仿宋" w:cs="宋体" w:hint="eastAsia"/>
                <w:color w:val="333333"/>
                <w:kern w:val="0"/>
                <w:sz w:val="24"/>
                <w:szCs w:val="24"/>
                <w:bdr w:val="none" w:sz="0" w:space="0" w:color="auto" w:frame="1"/>
              </w:rPr>
              <w:t>□6</w:t>
            </w:r>
            <w:r>
              <w:rPr>
                <w:rFonts w:ascii="仿宋" w:eastAsia="仿宋" w:hAnsi="仿宋" w:cs="宋体" w:hint="eastAsia"/>
                <w:color w:val="333333"/>
                <w:kern w:val="0"/>
                <w:sz w:val="24"/>
                <w:szCs w:val="24"/>
                <w:bdr w:val="none" w:sz="0" w:space="0" w:color="auto" w:frame="1"/>
              </w:rPr>
              <w:t>.</w:t>
            </w:r>
            <w:r w:rsidRPr="00CB00DF">
              <w:rPr>
                <w:rFonts w:ascii="仿宋" w:eastAsia="仿宋" w:hAnsi="仿宋" w:cs="宋体" w:hint="eastAsia"/>
                <w:color w:val="333333"/>
                <w:kern w:val="0"/>
                <w:sz w:val="24"/>
                <w:szCs w:val="24"/>
                <w:bdr w:val="none" w:sz="0" w:space="0" w:color="auto" w:frame="1"/>
              </w:rPr>
              <w:t>由两个以上的经营者共同控制的合营企业，通过集中被其中一个或一个以上经营者控制。</w:t>
            </w:r>
          </w:p>
        </w:tc>
      </w:tr>
      <w:tr w:rsidR="00CB00DF" w:rsidRPr="00CB00DF" w:rsidTr="00CB00DF">
        <w:tc>
          <w:tcPr>
            <w:tcW w:w="1809" w:type="dxa"/>
            <w:shd w:val="clear" w:color="auto" w:fill="D9D9D9"/>
            <w:vAlign w:val="center"/>
          </w:tcPr>
          <w:p w:rsidR="00CB00DF" w:rsidRPr="00CB00DF" w:rsidRDefault="00CB00DF" w:rsidP="00CB00DF">
            <w:pPr>
              <w:spacing w:line="500" w:lineRule="exact"/>
              <w:jc w:val="center"/>
              <w:rPr>
                <w:rFonts w:ascii="仿宋" w:eastAsia="仿宋" w:hAnsi="仿宋" w:cs="宋体"/>
                <w:color w:val="333333"/>
                <w:kern w:val="0"/>
                <w:sz w:val="24"/>
                <w:szCs w:val="24"/>
                <w:bdr w:val="none" w:sz="0" w:space="0" w:color="auto" w:frame="1"/>
              </w:rPr>
            </w:pPr>
            <w:r w:rsidRPr="00CB00DF">
              <w:rPr>
                <w:rFonts w:ascii="仿宋" w:eastAsia="仿宋" w:hAnsi="仿宋" w:cs="宋体" w:hint="eastAsia"/>
                <w:color w:val="333333"/>
                <w:kern w:val="0"/>
                <w:sz w:val="24"/>
                <w:szCs w:val="24"/>
                <w:bdr w:val="none" w:sz="0" w:space="0" w:color="auto" w:frame="1"/>
              </w:rPr>
              <w:t>备注</w:t>
            </w:r>
          </w:p>
        </w:tc>
        <w:tc>
          <w:tcPr>
            <w:tcW w:w="6949" w:type="dxa"/>
            <w:gridSpan w:val="2"/>
          </w:tcPr>
          <w:p w:rsidR="008C621E" w:rsidRDefault="008C621E" w:rsidP="008C621E">
            <w:pPr>
              <w:spacing w:line="500" w:lineRule="exact"/>
              <w:rPr>
                <w:rFonts w:ascii="仿宋" w:eastAsia="仿宋" w:hAnsi="仿宋" w:cs="宋体"/>
                <w:color w:val="333333"/>
                <w:kern w:val="0"/>
                <w:sz w:val="24"/>
                <w:szCs w:val="24"/>
                <w:bdr w:val="none" w:sz="0" w:space="0" w:color="auto" w:frame="1"/>
              </w:rPr>
            </w:pPr>
            <w:r w:rsidRPr="00F55766">
              <w:rPr>
                <w:rFonts w:ascii="仿宋" w:eastAsia="仿宋" w:hAnsi="仿宋" w:cs="宋体"/>
                <w:color w:val="333333"/>
                <w:kern w:val="0"/>
                <w:sz w:val="24"/>
                <w:szCs w:val="24"/>
                <w:bdr w:val="none" w:sz="0" w:space="0" w:color="auto" w:frame="1"/>
              </w:rPr>
              <w:t>相关商品市场</w:t>
            </w:r>
            <w:r w:rsidRPr="00F55766">
              <w:rPr>
                <w:rFonts w:ascii="仿宋" w:eastAsia="仿宋" w:hAnsi="仿宋" w:cs="宋体" w:hint="eastAsia"/>
                <w:color w:val="333333"/>
                <w:kern w:val="0"/>
                <w:sz w:val="24"/>
                <w:szCs w:val="24"/>
                <w:bdr w:val="none" w:sz="0" w:space="0" w:color="auto" w:frame="1"/>
              </w:rPr>
              <w:t>：</w:t>
            </w:r>
            <w:r w:rsidR="00E16A00">
              <w:rPr>
                <w:rFonts w:ascii="仿宋" w:eastAsia="仿宋" w:hAnsi="仿宋" w:cs="宋体" w:hint="eastAsia"/>
                <w:color w:val="333333"/>
                <w:kern w:val="0"/>
                <w:sz w:val="24"/>
                <w:szCs w:val="24"/>
                <w:bdr w:val="none" w:sz="0" w:space="0" w:color="auto" w:frame="1"/>
              </w:rPr>
              <w:t>商业保理服务</w:t>
            </w:r>
          </w:p>
          <w:p w:rsidR="006C00B9" w:rsidRDefault="006C00B9" w:rsidP="008C621E">
            <w:pPr>
              <w:spacing w:line="500" w:lineRule="exact"/>
              <w:rPr>
                <w:rFonts w:ascii="仿宋" w:eastAsia="仿宋" w:hAnsi="仿宋" w:cs="宋体"/>
                <w:color w:val="333333"/>
                <w:kern w:val="0"/>
                <w:sz w:val="24"/>
                <w:szCs w:val="24"/>
                <w:bdr w:val="none" w:sz="0" w:space="0" w:color="auto" w:frame="1"/>
              </w:rPr>
            </w:pPr>
            <w:r>
              <w:rPr>
                <w:rFonts w:ascii="仿宋" w:eastAsia="仿宋" w:hAnsi="仿宋" w:cs="宋体" w:hint="eastAsia"/>
                <w:color w:val="333333"/>
                <w:kern w:val="0"/>
                <w:sz w:val="24"/>
                <w:szCs w:val="24"/>
                <w:bdr w:val="none" w:sz="0" w:space="0" w:color="auto" w:frame="1"/>
              </w:rPr>
              <w:t>相关地域市场：中国</w:t>
            </w:r>
          </w:p>
          <w:p w:rsidR="00CB00DF" w:rsidRPr="00F55766" w:rsidRDefault="00CC7BBF" w:rsidP="00CC7BBF">
            <w:pPr>
              <w:spacing w:line="500" w:lineRule="exact"/>
              <w:rPr>
                <w:rFonts w:ascii="仿宋" w:eastAsia="仿宋" w:hAnsi="仿宋" w:cs="宋体"/>
                <w:color w:val="333333"/>
                <w:kern w:val="0"/>
                <w:sz w:val="24"/>
                <w:szCs w:val="24"/>
                <w:bdr w:val="none" w:sz="0" w:space="0" w:color="auto" w:frame="1"/>
              </w:rPr>
            </w:pPr>
            <w:r>
              <w:rPr>
                <w:rFonts w:ascii="仿宋" w:eastAsia="仿宋" w:hAnsi="仿宋" w:cs="宋体" w:hint="eastAsia"/>
                <w:color w:val="333333"/>
                <w:kern w:val="0"/>
                <w:sz w:val="24"/>
                <w:szCs w:val="24"/>
                <w:bdr w:val="none" w:sz="0" w:space="0" w:color="auto" w:frame="1"/>
              </w:rPr>
              <w:t>在相关市场，</w:t>
            </w:r>
            <w:r w:rsidR="009852AE" w:rsidRPr="00E16A00">
              <w:rPr>
                <w:rFonts w:ascii="仿宋" w:eastAsia="仿宋" w:hAnsi="仿宋" w:cs="宋体" w:hint="eastAsia"/>
                <w:color w:val="333333"/>
                <w:kern w:val="0"/>
                <w:sz w:val="24"/>
                <w:szCs w:val="24"/>
                <w:bdr w:val="none" w:sz="0" w:space="0" w:color="auto" w:frame="1"/>
              </w:rPr>
              <w:t>城发商业保理</w:t>
            </w:r>
            <w:r>
              <w:rPr>
                <w:rFonts w:ascii="仿宋" w:eastAsia="仿宋" w:hAnsi="仿宋" w:cs="宋体" w:hint="eastAsia"/>
                <w:color w:val="333333"/>
                <w:kern w:val="0"/>
                <w:sz w:val="24"/>
                <w:szCs w:val="24"/>
                <w:bdr w:val="none" w:sz="0" w:space="0" w:color="auto" w:frame="1"/>
              </w:rPr>
              <w:t>市场份额</w:t>
            </w:r>
            <w:r w:rsidR="000769A1">
              <w:rPr>
                <w:rFonts w:ascii="仿宋" w:eastAsia="仿宋" w:hAnsi="仿宋" w:cs="宋体" w:hint="eastAsia"/>
                <w:color w:val="333333"/>
                <w:kern w:val="0"/>
                <w:sz w:val="24"/>
                <w:szCs w:val="24"/>
                <w:bdr w:val="none" w:sz="0" w:space="0" w:color="auto" w:frame="1"/>
              </w:rPr>
              <w:t>为</w:t>
            </w:r>
            <w:r w:rsidR="006C00B9">
              <w:rPr>
                <w:rFonts w:ascii="仿宋" w:eastAsia="仿宋" w:hAnsi="仿宋" w:cs="宋体" w:hint="eastAsia"/>
                <w:color w:val="333333"/>
                <w:kern w:val="0"/>
                <w:sz w:val="24"/>
                <w:szCs w:val="24"/>
                <w:bdr w:val="none" w:sz="0" w:space="0" w:color="auto" w:frame="1"/>
              </w:rPr>
              <w:t>0%-5%。</w:t>
            </w:r>
          </w:p>
        </w:tc>
      </w:tr>
    </w:tbl>
    <w:p w:rsidR="000F5E24" w:rsidRPr="00CB00DF" w:rsidRDefault="00C140EB"/>
    <w:sectPr w:rsidR="000F5E24" w:rsidRPr="00CB00DF" w:rsidSect="00ED21B1">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C140EB" w:rsidRDefault="00C140EB" w:rsidP="00F55766">
      <w:r>
        <w:separator/>
      </w:r>
    </w:p>
  </w:endnote>
  <w:endnote w:type="continuationSeparator" w:id="0">
    <w:p w:rsidR="00C140EB" w:rsidRDefault="00C140EB" w:rsidP="00F5576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等线">
    <w:altName w:val="DengXian"/>
    <w:panose1 w:val="02010600030101010101"/>
    <w:charset w:val="86"/>
    <w:family w:val="auto"/>
    <w:pitch w:val="variable"/>
    <w:sig w:usb0="00000287"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仿宋_GB2312">
    <w:altName w:val="仿宋"/>
    <w:panose1 w:val="02010609030101010101"/>
    <w:charset w:val="86"/>
    <w:family w:val="modern"/>
    <w:pitch w:val="fixed"/>
    <w:sig w:usb0="00000001" w:usb1="080E0000" w:usb2="00000010" w:usb3="00000000" w:csb0="00040000" w:csb1="00000000"/>
  </w:font>
  <w:font w:name="仿宋">
    <w:panose1 w:val="02010609060101010101"/>
    <w:charset w:val="86"/>
    <w:family w:val="modern"/>
    <w:pitch w:val="fixed"/>
    <w:sig w:usb0="800002BF" w:usb1="38CF7CFA" w:usb2="00000016" w:usb3="00000000" w:csb0="00040001" w:csb1="00000000"/>
  </w:font>
  <w:font w:name="Wingdings">
    <w:panose1 w:val="05000000000000000000"/>
    <w:charset w:val="02"/>
    <w:family w:val="auto"/>
    <w:pitch w:val="variable"/>
    <w:sig w:usb0="00000000" w:usb1="10000000" w:usb2="00000000" w:usb3="00000000" w:csb0="80000000" w:csb1="00000000"/>
  </w:font>
  <w:font w:name="等线 Light">
    <w:panose1 w:val="02010600030101010101"/>
    <w:charset w:val="86"/>
    <w:family w:val="auto"/>
    <w:pitch w:val="variable"/>
    <w:sig w:usb0="00000287"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C140EB" w:rsidRDefault="00C140EB" w:rsidP="00F55766">
      <w:r>
        <w:separator/>
      </w:r>
    </w:p>
  </w:footnote>
  <w:footnote w:type="continuationSeparator" w:id="0">
    <w:p w:rsidR="00C140EB" w:rsidRDefault="00C140EB" w:rsidP="00F55766">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bordersDoNotSurroundHeader/>
  <w:bordersDoNotSurroundFooter/>
  <w:trackRevisions/>
  <w:defaultTabStop w:val="420"/>
  <w:drawingGridVerticalSpacing w:val="156"/>
  <w:displayHorizontalDrawingGridEvery w:val="0"/>
  <w:displayVerticalDrawingGridEvery w:val="2"/>
  <w:characterSpacingControl w:val="compressPunctuation"/>
  <w:savePreviewPicture/>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1"/>
  </w:compat>
  <w:rsids>
    <w:rsidRoot w:val="00CB00DF"/>
    <w:rsid w:val="00037065"/>
    <w:rsid w:val="00043520"/>
    <w:rsid w:val="000769A1"/>
    <w:rsid w:val="000D7EBA"/>
    <w:rsid w:val="001164CD"/>
    <w:rsid w:val="00155717"/>
    <w:rsid w:val="00177888"/>
    <w:rsid w:val="001837A3"/>
    <w:rsid w:val="001D2D49"/>
    <w:rsid w:val="002218C8"/>
    <w:rsid w:val="002B0A64"/>
    <w:rsid w:val="002C5E8A"/>
    <w:rsid w:val="003C0AEB"/>
    <w:rsid w:val="00414D82"/>
    <w:rsid w:val="00432D28"/>
    <w:rsid w:val="00477DCF"/>
    <w:rsid w:val="004A664C"/>
    <w:rsid w:val="004F7688"/>
    <w:rsid w:val="00526911"/>
    <w:rsid w:val="005F42EF"/>
    <w:rsid w:val="005F7D67"/>
    <w:rsid w:val="00612EE2"/>
    <w:rsid w:val="006467D8"/>
    <w:rsid w:val="006A531B"/>
    <w:rsid w:val="006C00B9"/>
    <w:rsid w:val="006F7693"/>
    <w:rsid w:val="00705F3A"/>
    <w:rsid w:val="00710140"/>
    <w:rsid w:val="00760FB0"/>
    <w:rsid w:val="007F2275"/>
    <w:rsid w:val="00881243"/>
    <w:rsid w:val="008C621E"/>
    <w:rsid w:val="00915F0F"/>
    <w:rsid w:val="00920C5D"/>
    <w:rsid w:val="00946F5B"/>
    <w:rsid w:val="009532DF"/>
    <w:rsid w:val="009852AE"/>
    <w:rsid w:val="00997019"/>
    <w:rsid w:val="009A5029"/>
    <w:rsid w:val="009A7F78"/>
    <w:rsid w:val="009D38D5"/>
    <w:rsid w:val="00A15D9E"/>
    <w:rsid w:val="00A53F26"/>
    <w:rsid w:val="00AA0CC5"/>
    <w:rsid w:val="00B11758"/>
    <w:rsid w:val="00B16AFE"/>
    <w:rsid w:val="00B52432"/>
    <w:rsid w:val="00B65DD5"/>
    <w:rsid w:val="00BA67E4"/>
    <w:rsid w:val="00BC65B6"/>
    <w:rsid w:val="00BD10B6"/>
    <w:rsid w:val="00BF6603"/>
    <w:rsid w:val="00C07076"/>
    <w:rsid w:val="00C140EB"/>
    <w:rsid w:val="00C62AB0"/>
    <w:rsid w:val="00C95D53"/>
    <w:rsid w:val="00CB00DF"/>
    <w:rsid w:val="00CB3D3E"/>
    <w:rsid w:val="00CC7BBF"/>
    <w:rsid w:val="00CD0B91"/>
    <w:rsid w:val="00D16D42"/>
    <w:rsid w:val="00D73C72"/>
    <w:rsid w:val="00D76389"/>
    <w:rsid w:val="00E0592B"/>
    <w:rsid w:val="00E16A00"/>
    <w:rsid w:val="00E2044A"/>
    <w:rsid w:val="00E31738"/>
    <w:rsid w:val="00E62E6F"/>
    <w:rsid w:val="00E86786"/>
    <w:rsid w:val="00ED2F80"/>
    <w:rsid w:val="00EF6009"/>
    <w:rsid w:val="00F1624E"/>
    <w:rsid w:val="00F32F8A"/>
    <w:rsid w:val="00F35097"/>
    <w:rsid w:val="00F55766"/>
    <w:rsid w:val="00F810AA"/>
    <w:rsid w:val="00FB43EC"/>
    <w:rsid w:val="00FB6B40"/>
    <w:rsid w:val="00FF5EEE"/>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66751BE3-7A93-41FA-AA17-4D3E3DB49D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3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B00DF"/>
    <w:pPr>
      <w:widowControl w:val="0"/>
      <w:jc w:val="both"/>
    </w:pPr>
    <w:rPr>
      <w:rFonts w:ascii="Calibri" w:eastAsia="宋体" w:hAnsi="Calibri" w:cs="Times New Roma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sid w:val="00E2044A"/>
    <w:rPr>
      <w:sz w:val="18"/>
      <w:szCs w:val="18"/>
    </w:rPr>
  </w:style>
  <w:style w:type="character" w:customStyle="1" w:styleId="a4">
    <w:name w:val="批注框文本 字符"/>
    <w:basedOn w:val="a0"/>
    <w:link w:val="a3"/>
    <w:uiPriority w:val="99"/>
    <w:semiHidden/>
    <w:rsid w:val="00E2044A"/>
    <w:rPr>
      <w:rFonts w:ascii="Calibri" w:eastAsia="宋体" w:hAnsi="Calibri" w:cs="Times New Roman"/>
      <w:sz w:val="18"/>
      <w:szCs w:val="18"/>
    </w:rPr>
  </w:style>
  <w:style w:type="paragraph" w:styleId="a5">
    <w:name w:val="header"/>
    <w:basedOn w:val="a"/>
    <w:link w:val="a6"/>
    <w:uiPriority w:val="99"/>
    <w:unhideWhenUsed/>
    <w:rsid w:val="00F55766"/>
    <w:pPr>
      <w:pBdr>
        <w:bottom w:val="single" w:sz="6" w:space="1" w:color="auto"/>
      </w:pBdr>
      <w:tabs>
        <w:tab w:val="center" w:pos="4153"/>
        <w:tab w:val="right" w:pos="8306"/>
      </w:tabs>
      <w:snapToGrid w:val="0"/>
      <w:jc w:val="center"/>
    </w:pPr>
    <w:rPr>
      <w:sz w:val="18"/>
      <w:szCs w:val="18"/>
    </w:rPr>
  </w:style>
  <w:style w:type="character" w:customStyle="1" w:styleId="a6">
    <w:name w:val="页眉 字符"/>
    <w:basedOn w:val="a0"/>
    <w:link w:val="a5"/>
    <w:uiPriority w:val="99"/>
    <w:rsid w:val="00F55766"/>
    <w:rPr>
      <w:rFonts w:ascii="Calibri" w:eastAsia="宋体" w:hAnsi="Calibri" w:cs="Times New Roman"/>
      <w:sz w:val="18"/>
      <w:szCs w:val="18"/>
    </w:rPr>
  </w:style>
  <w:style w:type="paragraph" w:styleId="a7">
    <w:name w:val="footer"/>
    <w:basedOn w:val="a"/>
    <w:link w:val="a8"/>
    <w:uiPriority w:val="99"/>
    <w:unhideWhenUsed/>
    <w:rsid w:val="00F55766"/>
    <w:pPr>
      <w:tabs>
        <w:tab w:val="center" w:pos="4153"/>
        <w:tab w:val="right" w:pos="8306"/>
      </w:tabs>
      <w:snapToGrid w:val="0"/>
      <w:jc w:val="left"/>
    </w:pPr>
    <w:rPr>
      <w:sz w:val="18"/>
      <w:szCs w:val="18"/>
    </w:rPr>
  </w:style>
  <w:style w:type="character" w:customStyle="1" w:styleId="a8">
    <w:name w:val="页脚 字符"/>
    <w:basedOn w:val="a0"/>
    <w:link w:val="a7"/>
    <w:uiPriority w:val="99"/>
    <w:rsid w:val="00F55766"/>
    <w:rPr>
      <w:rFonts w:ascii="Calibri" w:eastAsia="宋体" w:hAnsi="Calibri" w:cs="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65</TotalTime>
  <Pages>2</Pages>
  <Words>111</Words>
  <Characters>637</Characters>
  <Application>Microsoft Office Word</Application>
  <DocSecurity>0</DocSecurity>
  <Lines>5</Lines>
  <Paragraphs>1</Paragraphs>
  <ScaleCrop>false</ScaleCrop>
  <Company/>
  <LinksUpToDate>false</LinksUpToDate>
  <CharactersWithSpaces>747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陈媚</dc:creator>
  <cp:lastModifiedBy>C&amp;F</cp:lastModifiedBy>
  <cp:revision>43</cp:revision>
  <dcterms:created xsi:type="dcterms:W3CDTF">2018-09-29T02:33:00Z</dcterms:created>
  <dcterms:modified xsi:type="dcterms:W3CDTF">2020-11-12T15:05:00Z</dcterms:modified>
</cp:coreProperties>
</file>