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76E6" w:rsidRDefault="009F76E6" w:rsidP="009F76E6">
      <w:pPr>
        <w:spacing w:line="440" w:lineRule="exact"/>
        <w:jc w:val="center"/>
        <w:rPr>
          <w:rFonts w:ascii="Times New Roman" w:eastAsia="仿宋" w:hAnsi="Times New Roman" w:cs="Times New Roman"/>
          <w:szCs w:val="21"/>
        </w:rPr>
      </w:pPr>
      <w:r>
        <w:rPr>
          <w:rFonts w:ascii="Times New Roman" w:eastAsia="仿宋" w:hAnsi="Times New Roman" w:cs="Times New Roman"/>
          <w:szCs w:val="21"/>
        </w:rPr>
        <w:t>经营者集中简易案件公示表</w:t>
      </w:r>
      <w:bookmarkStart w:id="0" w:name="_GoBack"/>
      <w:bookmarkEnd w:id="0"/>
    </w:p>
    <w:p w:rsidR="009F76E6" w:rsidRDefault="009F76E6" w:rsidP="009F76E6">
      <w:pPr>
        <w:spacing w:line="440" w:lineRule="exact"/>
        <w:rPr>
          <w:rFonts w:ascii="Times New Roman" w:eastAsia="仿宋" w:hAnsi="Times New Roman" w:cs="Times New Roman"/>
          <w:szCs w:val="21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F76E6" w:rsidTr="00E25570">
        <w:tc>
          <w:tcPr>
            <w:tcW w:w="1809" w:type="dxa"/>
            <w:shd w:val="clear" w:color="auto" w:fill="D9D9D9"/>
          </w:tcPr>
          <w:p w:rsidR="009F76E6" w:rsidRDefault="009F76E6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案件名称</w:t>
            </w:r>
          </w:p>
        </w:tc>
        <w:tc>
          <w:tcPr>
            <w:tcW w:w="6949" w:type="dxa"/>
            <w:gridSpan w:val="2"/>
          </w:tcPr>
          <w:p w:rsidR="009F76E6" w:rsidRDefault="00770F30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kern w:val="0"/>
                <w:szCs w:val="21"/>
              </w:rPr>
              <w:t>Manulife PADREF, Ltd.</w:t>
            </w:r>
            <w:r w:rsidRPr="00AE0670">
              <w:rPr>
                <w:rFonts w:ascii="Times New Roman" w:eastAsia="仿宋" w:hAnsi="Times New Roman" w:cs="Times New Roman"/>
                <w:kern w:val="0"/>
                <w:szCs w:val="21"/>
              </w:rPr>
              <w:t>收购</w:t>
            </w:r>
            <w:r>
              <w:rPr>
                <w:rFonts w:ascii="Times New Roman" w:eastAsia="仿宋" w:hAnsi="Times New Roman" w:cs="Times New Roman" w:hint="eastAsia"/>
                <w:kern w:val="0"/>
                <w:szCs w:val="21"/>
              </w:rPr>
              <w:t>K</w:t>
            </w:r>
            <w:r>
              <w:rPr>
                <w:rFonts w:ascii="Times New Roman" w:eastAsia="仿宋" w:hAnsi="Times New Roman" w:cs="Times New Roman"/>
                <w:kern w:val="0"/>
                <w:szCs w:val="21"/>
              </w:rPr>
              <w:t>nightley Charm Limited</w:t>
            </w:r>
            <w:r>
              <w:rPr>
                <w:rFonts w:ascii="Times New Roman" w:eastAsia="仿宋" w:hAnsi="Times New Roman" w:cs="Times New Roman" w:hint="eastAsia"/>
                <w:kern w:val="0"/>
                <w:szCs w:val="21"/>
              </w:rPr>
              <w:t>股权</w:t>
            </w:r>
            <w:r>
              <w:rPr>
                <w:rFonts w:ascii="Times New Roman" w:eastAsia="仿宋" w:hAnsi="Times New Roman" w:cs="Times New Roman"/>
                <w:kern w:val="0"/>
                <w:szCs w:val="21"/>
              </w:rPr>
              <w:t>案</w:t>
            </w:r>
          </w:p>
        </w:tc>
      </w:tr>
      <w:tr w:rsidR="009F76E6" w:rsidTr="00E25570">
        <w:trPr>
          <w:trHeight w:val="993"/>
        </w:trPr>
        <w:tc>
          <w:tcPr>
            <w:tcW w:w="1809" w:type="dxa"/>
            <w:shd w:val="clear" w:color="auto" w:fill="D9D9D9"/>
          </w:tcPr>
          <w:p w:rsidR="009F76E6" w:rsidRDefault="009F76E6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交易概况（限</w:t>
            </w:r>
            <w:r>
              <w:rPr>
                <w:rFonts w:ascii="Times New Roman" w:eastAsia="仿宋" w:hAnsi="Times New Roman" w:cs="Times New Roman"/>
                <w:szCs w:val="21"/>
              </w:rPr>
              <w:t>200</w:t>
            </w:r>
            <w:r>
              <w:rPr>
                <w:rFonts w:ascii="Times New Roman" w:eastAsia="仿宋" w:hAnsi="Times New Roman" w:cs="Times New Roman"/>
                <w:szCs w:val="21"/>
              </w:rPr>
              <w:t>字内）</w:t>
            </w:r>
          </w:p>
        </w:tc>
        <w:tc>
          <w:tcPr>
            <w:tcW w:w="6949" w:type="dxa"/>
            <w:gridSpan w:val="2"/>
          </w:tcPr>
          <w:p w:rsidR="009F76E6" w:rsidRDefault="00770F30" w:rsidP="00DC05F1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  <w:r w:rsidRPr="00770F30">
              <w:rPr>
                <w:rFonts w:ascii="Times New Roman" w:eastAsia="仿宋" w:hAnsi="Times New Roman" w:cs="Times New Roman" w:hint="eastAsia"/>
                <w:szCs w:val="21"/>
              </w:rPr>
              <w:t>本次交易涉及</w:t>
            </w:r>
            <w:r w:rsidRPr="00770F30">
              <w:rPr>
                <w:rFonts w:ascii="Times New Roman" w:eastAsia="仿宋" w:hAnsi="Times New Roman" w:cs="Times New Roman" w:hint="eastAsia"/>
                <w:szCs w:val="21"/>
              </w:rPr>
              <w:t>Manulife PADREF</w:t>
            </w:r>
            <w:r w:rsidR="000738E8">
              <w:rPr>
                <w:rFonts w:ascii="Times New Roman" w:eastAsia="仿宋" w:hAnsi="Times New Roman" w:cs="Times New Roman"/>
                <w:szCs w:val="21"/>
              </w:rPr>
              <w:t>, Ltd.</w:t>
            </w:r>
            <w:r w:rsidR="000738E8">
              <w:rPr>
                <w:rFonts w:ascii="Times New Roman" w:eastAsia="仿宋" w:hAnsi="Times New Roman" w:cs="Times New Roman"/>
                <w:szCs w:val="21"/>
              </w:rPr>
              <w:t>（</w:t>
            </w:r>
            <w:r w:rsidR="000738E8" w:rsidRPr="000738E8">
              <w:rPr>
                <w:rFonts w:ascii="Times New Roman" w:eastAsia="仿宋" w:hAnsi="Times New Roman" w:cs="Times New Roman" w:hint="eastAsia"/>
                <w:szCs w:val="21"/>
              </w:rPr>
              <w:t>“</w:t>
            </w:r>
            <w:r w:rsidR="000738E8" w:rsidRPr="000738E8">
              <w:rPr>
                <w:rFonts w:ascii="Times New Roman" w:eastAsia="仿宋" w:hAnsi="Times New Roman" w:cs="Times New Roman"/>
                <w:szCs w:val="21"/>
              </w:rPr>
              <w:t>Manulife”</w:t>
            </w:r>
            <w:r w:rsidR="000738E8">
              <w:rPr>
                <w:rFonts w:ascii="Times New Roman" w:eastAsia="仿宋" w:hAnsi="Times New Roman" w:cs="Times New Roman"/>
                <w:szCs w:val="21"/>
              </w:rPr>
              <w:t>）</w:t>
            </w:r>
            <w:r w:rsidRPr="00770F30">
              <w:rPr>
                <w:rFonts w:ascii="Times New Roman" w:eastAsia="仿宋" w:hAnsi="Times New Roman" w:cs="Times New Roman" w:hint="eastAsia"/>
                <w:szCs w:val="21"/>
              </w:rPr>
              <w:t>及其关联方通过认购</w:t>
            </w:r>
            <w:r w:rsidRPr="00770F30">
              <w:rPr>
                <w:rFonts w:ascii="Times New Roman" w:eastAsia="仿宋" w:hAnsi="Times New Roman" w:cs="Times New Roman" w:hint="eastAsia"/>
                <w:szCs w:val="21"/>
              </w:rPr>
              <w:t>Knightley Charm Limited</w:t>
            </w:r>
            <w:r w:rsidRPr="00770F30">
              <w:rPr>
                <w:rFonts w:ascii="Times New Roman" w:eastAsia="仿宋" w:hAnsi="Times New Roman" w:cs="Times New Roman" w:hint="eastAsia"/>
                <w:szCs w:val="21"/>
              </w:rPr>
              <w:t>增资以及向</w:t>
            </w:r>
            <w:r w:rsidRPr="00770F30">
              <w:rPr>
                <w:rFonts w:ascii="Times New Roman" w:eastAsia="仿宋" w:hAnsi="Times New Roman" w:cs="Times New Roman" w:hint="eastAsia"/>
                <w:szCs w:val="21"/>
              </w:rPr>
              <w:t>Knightley Charm Limited</w:t>
            </w:r>
            <w:r w:rsidRPr="00770F30">
              <w:rPr>
                <w:rFonts w:ascii="Times New Roman" w:eastAsia="仿宋" w:hAnsi="Times New Roman" w:cs="Times New Roman" w:hint="eastAsia"/>
                <w:szCs w:val="21"/>
              </w:rPr>
              <w:t>提供股东贷款之方式，在交易完成后取得</w:t>
            </w:r>
            <w:r w:rsidR="00DC05F1">
              <w:rPr>
                <w:rFonts w:ascii="Times New Roman" w:eastAsia="仿宋" w:hAnsi="Times New Roman" w:cs="Times New Roman" w:hint="eastAsia"/>
                <w:szCs w:val="21"/>
              </w:rPr>
              <w:t>Knightley Charm Limited 31.215</w:t>
            </w:r>
            <w:r w:rsidRPr="00770F30">
              <w:rPr>
                <w:rFonts w:ascii="Times New Roman" w:eastAsia="仿宋" w:hAnsi="Times New Roman" w:cs="Times New Roman" w:hint="eastAsia"/>
                <w:szCs w:val="21"/>
              </w:rPr>
              <w:t>%</w:t>
            </w:r>
            <w:r w:rsidRPr="00770F30">
              <w:rPr>
                <w:rFonts w:ascii="Times New Roman" w:eastAsia="仿宋" w:hAnsi="Times New Roman" w:cs="Times New Roman" w:hint="eastAsia"/>
                <w:szCs w:val="21"/>
              </w:rPr>
              <w:t>股权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。</w:t>
            </w:r>
            <w:r w:rsidR="00BA2A0F">
              <w:rPr>
                <w:rFonts w:ascii="Times New Roman" w:eastAsia="仿宋" w:hAnsi="Times New Roman" w:cs="Times New Roman" w:hint="eastAsia"/>
                <w:szCs w:val="21"/>
              </w:rPr>
              <w:t>Knightley Charm Limited</w:t>
            </w:r>
            <w:r w:rsidR="00BA2A0F">
              <w:rPr>
                <w:rFonts w:ascii="Times New Roman" w:eastAsia="仿宋" w:hAnsi="Times New Roman" w:cs="Times New Roman" w:hint="eastAsia"/>
                <w:szCs w:val="21"/>
              </w:rPr>
              <w:t>在香港从事写字楼运营业务。</w:t>
            </w:r>
            <w:r w:rsidRPr="00770F30">
              <w:rPr>
                <w:rFonts w:ascii="Times New Roman" w:eastAsia="仿宋" w:hAnsi="Times New Roman" w:cs="Times New Roman" w:hint="eastAsia"/>
                <w:szCs w:val="21"/>
              </w:rPr>
              <w:t>交易前，</w:t>
            </w:r>
            <w:r w:rsidR="008918C7" w:rsidRPr="00770F30">
              <w:rPr>
                <w:rFonts w:ascii="Times New Roman" w:eastAsia="仿宋" w:hAnsi="Times New Roman" w:cs="Times New Roman" w:hint="eastAsia"/>
                <w:szCs w:val="21"/>
              </w:rPr>
              <w:t>Knightley Charm Limited</w:t>
            </w:r>
            <w:r w:rsidR="008918C7">
              <w:rPr>
                <w:rFonts w:ascii="Times New Roman" w:eastAsia="仿宋" w:hAnsi="Times New Roman" w:cs="Times New Roman" w:hint="eastAsia"/>
                <w:szCs w:val="21"/>
              </w:rPr>
              <w:t>由</w:t>
            </w:r>
            <w:r w:rsidR="000738E8" w:rsidRPr="000738E8">
              <w:rPr>
                <w:rFonts w:ascii="Times New Roman" w:eastAsia="仿宋" w:hAnsi="Times New Roman" w:cs="Times New Roman" w:hint="eastAsia"/>
                <w:szCs w:val="21"/>
              </w:rPr>
              <w:t>基汇房地产基金第六有限合伙</w:t>
            </w:r>
            <w:r w:rsidR="000738E8">
              <w:rPr>
                <w:rFonts w:ascii="Times New Roman" w:eastAsia="仿宋" w:hAnsi="Times New Roman" w:cs="Times New Roman" w:hint="eastAsia"/>
                <w:szCs w:val="21"/>
              </w:rPr>
              <w:t>（“</w:t>
            </w:r>
            <w:r w:rsidRPr="00770F30">
              <w:rPr>
                <w:rFonts w:ascii="Times New Roman" w:eastAsia="仿宋" w:hAnsi="Times New Roman" w:cs="Times New Roman" w:hint="eastAsia"/>
                <w:szCs w:val="21"/>
              </w:rPr>
              <w:t>基汇第六有限合伙</w:t>
            </w:r>
            <w:r w:rsidR="000738E8">
              <w:rPr>
                <w:rFonts w:ascii="Times New Roman" w:eastAsia="仿宋" w:hAnsi="Times New Roman" w:cs="Times New Roman" w:hint="eastAsia"/>
                <w:szCs w:val="21"/>
              </w:rPr>
              <w:t>”）</w:t>
            </w:r>
            <w:r w:rsidR="008918C7">
              <w:rPr>
                <w:rFonts w:ascii="Times New Roman" w:eastAsia="仿宋" w:hAnsi="Times New Roman" w:cs="Times New Roman" w:hint="eastAsia"/>
                <w:szCs w:val="21"/>
              </w:rPr>
              <w:t>单独全资持有并控制，</w:t>
            </w:r>
            <w:r w:rsidRPr="00770F30">
              <w:rPr>
                <w:rFonts w:ascii="Times New Roman" w:eastAsia="仿宋" w:hAnsi="Times New Roman" w:cs="Times New Roman" w:hint="eastAsia"/>
                <w:szCs w:val="21"/>
              </w:rPr>
              <w:t>交易完成后，</w:t>
            </w:r>
            <w:r w:rsidRPr="00770F30">
              <w:rPr>
                <w:rFonts w:ascii="Times New Roman" w:eastAsia="仿宋" w:hAnsi="Times New Roman" w:cs="Times New Roman" w:hint="eastAsia"/>
                <w:szCs w:val="21"/>
              </w:rPr>
              <w:t>Knightley Charm Limited</w:t>
            </w:r>
            <w:r w:rsidRPr="00770F30">
              <w:rPr>
                <w:rFonts w:ascii="Times New Roman" w:eastAsia="仿宋" w:hAnsi="Times New Roman" w:cs="Times New Roman" w:hint="eastAsia"/>
                <w:szCs w:val="21"/>
              </w:rPr>
              <w:t>将由</w:t>
            </w:r>
            <w:r w:rsidRPr="00770F30">
              <w:rPr>
                <w:rFonts w:ascii="Times New Roman" w:eastAsia="仿宋" w:hAnsi="Times New Roman" w:cs="Times New Roman" w:hint="eastAsia"/>
                <w:szCs w:val="21"/>
              </w:rPr>
              <w:t>Manulife</w:t>
            </w:r>
            <w:r w:rsidRPr="00770F30">
              <w:rPr>
                <w:rFonts w:ascii="Times New Roman" w:eastAsia="仿宋" w:hAnsi="Times New Roman" w:cs="Times New Roman" w:hint="eastAsia"/>
                <w:szCs w:val="21"/>
              </w:rPr>
              <w:t>与基汇第六有限合伙共同控制。</w:t>
            </w:r>
          </w:p>
        </w:tc>
      </w:tr>
      <w:tr w:rsidR="009F76E6" w:rsidTr="00E2557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9F76E6" w:rsidRDefault="009F76E6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 w:rsidR="009F76E6" w:rsidRPr="000738E8" w:rsidRDefault="000738E8" w:rsidP="000738E8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eastAsia="仿宋" w:hAnsi="Times New Roman" w:cs="Times New Roman"/>
                <w:szCs w:val="21"/>
              </w:rPr>
            </w:pPr>
            <w:r w:rsidRPr="000738E8">
              <w:rPr>
                <w:rFonts w:ascii="Times New Roman" w:eastAsia="仿宋" w:hAnsi="Times New Roman" w:cs="Times New Roman"/>
                <w:szCs w:val="21"/>
              </w:rPr>
              <w:t>Manulife</w:t>
            </w:r>
          </w:p>
          <w:p w:rsidR="009F76E6" w:rsidRDefault="009F76E6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5153" w:type="dxa"/>
          </w:tcPr>
          <w:p w:rsidR="00E346A4" w:rsidRDefault="00E346A4" w:rsidP="000738E8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  <w:r w:rsidRPr="00E346A4">
              <w:rPr>
                <w:rFonts w:ascii="Times New Roman" w:eastAsia="仿宋" w:hAnsi="Times New Roman" w:cs="Times New Roman" w:hint="eastAsia"/>
                <w:szCs w:val="21"/>
              </w:rPr>
              <w:t>Manulife</w:t>
            </w:r>
            <w:r>
              <w:rPr>
                <w:rFonts w:ascii="Times New Roman" w:eastAsia="仿宋" w:hAnsi="Times New Roman" w:cs="Times New Roman"/>
                <w:szCs w:val="21"/>
              </w:rPr>
              <w:t xml:space="preserve"> </w:t>
            </w:r>
            <w:r w:rsidRPr="00E346A4">
              <w:rPr>
                <w:rFonts w:ascii="Times New Roman" w:eastAsia="仿宋" w:hAnsi="Times New Roman" w:cs="Times New Roman" w:hint="eastAsia"/>
                <w:szCs w:val="21"/>
              </w:rPr>
              <w:t>投资于亚太地区（包括新加坡及澳大利亚）的房地产市场。</w:t>
            </w:r>
            <w:r w:rsidR="00271168">
              <w:rPr>
                <w:rFonts w:ascii="Times New Roman" w:eastAsia="仿宋" w:hAnsi="Times New Roman" w:cs="Times New Roman"/>
                <w:kern w:val="0"/>
              </w:rPr>
              <w:t>Manulife PADREF</w:t>
            </w:r>
            <w:r w:rsidR="00271168">
              <w:rPr>
                <w:rFonts w:ascii="Times New Roman" w:eastAsia="仿宋" w:hAnsi="Times New Roman" w:cs="Times New Roman" w:hint="eastAsia"/>
                <w:kern w:val="0"/>
              </w:rPr>
              <w:t>在中国境内通过与</w:t>
            </w:r>
            <w:r w:rsidR="00271168">
              <w:rPr>
                <w:rFonts w:ascii="Times New Roman" w:eastAsia="仿宋" w:hAnsi="Times New Roman" w:cs="Times New Roman"/>
                <w:kern w:val="0"/>
              </w:rPr>
              <w:t>ESR Cayman Limited</w:t>
            </w:r>
            <w:r w:rsidR="00271168">
              <w:rPr>
                <w:rFonts w:ascii="Times New Roman" w:eastAsia="仿宋" w:hAnsi="Times New Roman" w:cs="Times New Roman" w:hint="eastAsia"/>
                <w:kern w:val="0"/>
              </w:rPr>
              <w:t>设立的合资公司</w:t>
            </w:r>
            <w:r w:rsidR="00271168">
              <w:rPr>
                <w:rFonts w:ascii="Times New Roman" w:eastAsia="仿宋" w:hAnsi="Times New Roman" w:cs="Times New Roman"/>
                <w:kern w:val="0"/>
              </w:rPr>
              <w:t>ESR Great (Cayman) Limited</w:t>
            </w:r>
            <w:r w:rsidR="00271168">
              <w:rPr>
                <w:rFonts w:ascii="Times New Roman" w:eastAsia="仿宋" w:hAnsi="Times New Roman" w:cs="Times New Roman" w:hint="eastAsia"/>
                <w:kern w:val="0"/>
              </w:rPr>
              <w:t>从事通用仓库的开发及租赁业务。</w:t>
            </w:r>
          </w:p>
        </w:tc>
      </w:tr>
      <w:tr w:rsidR="009F76E6" w:rsidTr="00E2557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1796" w:type="dxa"/>
          </w:tcPr>
          <w:p w:rsidR="009F76E6" w:rsidRPr="000738E8" w:rsidRDefault="000738E8" w:rsidP="000738E8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eastAsia="仿宋" w:hAnsi="Times New Roman" w:cs="Times New Roman"/>
                <w:szCs w:val="21"/>
              </w:rPr>
            </w:pPr>
            <w:r w:rsidRPr="000738E8">
              <w:rPr>
                <w:rFonts w:ascii="Times New Roman" w:eastAsia="仿宋" w:hAnsi="Times New Roman" w:cs="Times New Roman" w:hint="eastAsia"/>
                <w:szCs w:val="21"/>
              </w:rPr>
              <w:t>基汇第六有限合伙</w:t>
            </w:r>
          </w:p>
          <w:p w:rsidR="009F76E6" w:rsidRDefault="009F76E6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5153" w:type="dxa"/>
          </w:tcPr>
          <w:p w:rsidR="00E346A4" w:rsidRDefault="00E346A4" w:rsidP="003F7EF9">
            <w:pPr>
              <w:widowControl/>
              <w:spacing w:line="500" w:lineRule="exact"/>
              <w:ind w:left="40"/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基汇第六有限合伙在亚太地区投资房地产及房地产相关商机，并以大中华地区、日本、韩国、澳大利亚、印度和东南亚为区域重点。</w:t>
            </w:r>
          </w:p>
        </w:tc>
      </w:tr>
      <w:tr w:rsidR="009F76E6" w:rsidTr="00E2557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9F76E6" w:rsidRDefault="009F76E6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9F76E6" w:rsidRDefault="00341E42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□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1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、在同一相关市场，所有参与集中的经营者所占市场份额之和小于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15%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。</w:t>
            </w:r>
          </w:p>
        </w:tc>
      </w:tr>
      <w:tr w:rsidR="009F76E6" w:rsidTr="00E2557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9F76E6" w:rsidRDefault="00341E42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□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2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、存在上下游关系的参与集中的经营者，在上下游市场所占的市场份额均小于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25%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。</w:t>
            </w:r>
          </w:p>
        </w:tc>
      </w:tr>
      <w:tr w:rsidR="009F76E6" w:rsidTr="00E2557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9F76E6" w:rsidRDefault="009F76E6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□3</w:t>
            </w:r>
            <w:r>
              <w:rPr>
                <w:rFonts w:ascii="Times New Roman" w:eastAsia="仿宋" w:hAnsi="Times New Roman" w:cs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仿宋" w:hAnsi="Times New Roman" w:cs="Times New Roman"/>
                <w:szCs w:val="21"/>
              </w:rPr>
              <w:t>25%</w:t>
            </w:r>
            <w:r>
              <w:rPr>
                <w:rFonts w:ascii="Times New Roman" w:eastAsia="仿宋" w:hAnsi="Times New Roman" w:cs="Times New Roman"/>
                <w:szCs w:val="21"/>
              </w:rPr>
              <w:t>。</w:t>
            </w:r>
          </w:p>
        </w:tc>
      </w:tr>
      <w:tr w:rsidR="009F76E6" w:rsidTr="00E2557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9F76E6" w:rsidRDefault="009F76E6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□4</w:t>
            </w:r>
            <w:r>
              <w:rPr>
                <w:rFonts w:ascii="Times New Roman" w:eastAsia="仿宋" w:hAnsi="Times New Roman" w:cs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9F76E6" w:rsidTr="00E2557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9F76E6" w:rsidRDefault="00341E42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sym w:font="Wingdings" w:char="F0FE"/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5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9F76E6" w:rsidTr="00E2557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9F76E6" w:rsidRDefault="009F76E6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□6</w:t>
            </w:r>
            <w:r>
              <w:rPr>
                <w:rFonts w:ascii="Times New Roman" w:eastAsia="仿宋" w:hAnsi="Times New Roman" w:cs="Times New Roman"/>
                <w:szCs w:val="21"/>
              </w:rPr>
              <w:t>、由两个以上的经营者共同控制的合营企业，通过集中被其中一个或一</w:t>
            </w:r>
            <w:r>
              <w:rPr>
                <w:rFonts w:ascii="Times New Roman" w:eastAsia="仿宋" w:hAnsi="Times New Roman" w:cs="Times New Roman"/>
                <w:szCs w:val="21"/>
              </w:rPr>
              <w:lastRenderedPageBreak/>
              <w:t>个以上经营者控制。</w:t>
            </w:r>
          </w:p>
        </w:tc>
      </w:tr>
      <w:tr w:rsidR="009F76E6" w:rsidTr="00E25570">
        <w:tc>
          <w:tcPr>
            <w:tcW w:w="1809" w:type="dxa"/>
            <w:shd w:val="clear" w:color="auto" w:fill="D9D9D9"/>
          </w:tcPr>
          <w:p w:rsidR="009F76E6" w:rsidRDefault="009F76E6" w:rsidP="00E25570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9F76E6" w:rsidRDefault="009F76E6" w:rsidP="00867EAB">
            <w:pPr>
              <w:spacing w:line="500" w:lineRule="exact"/>
              <w:rPr>
                <w:rFonts w:ascii="Times New Roman" w:eastAsia="仿宋" w:hAnsi="Times New Roman" w:cs="Times New Roman"/>
                <w:szCs w:val="21"/>
              </w:rPr>
            </w:pPr>
          </w:p>
        </w:tc>
      </w:tr>
    </w:tbl>
    <w:p w:rsidR="00CD2B83" w:rsidRDefault="00CD2B83"/>
    <w:p w:rsidR="009F76E6" w:rsidRPr="009F76E6" w:rsidRDefault="009F76E6" w:rsidP="009F76E6">
      <w:pPr>
        <w:rPr>
          <w:rFonts w:ascii="Times New Roman" w:eastAsia="仿宋" w:hAnsi="Times New Roman" w:cs="Times New Roman"/>
          <w:szCs w:val="21"/>
        </w:rPr>
      </w:pPr>
      <w:r w:rsidRPr="009F76E6">
        <w:rPr>
          <w:rFonts w:ascii="Times New Roman" w:eastAsia="仿宋" w:hAnsi="Times New Roman" w:cs="Times New Roman" w:hint="eastAsia"/>
          <w:szCs w:val="21"/>
        </w:rPr>
        <w:t>1</w:t>
      </w:r>
      <w:r w:rsidRPr="009F76E6">
        <w:rPr>
          <w:rFonts w:ascii="Times New Roman" w:eastAsia="仿宋" w:hAnsi="Times New Roman" w:cs="Times New Roman" w:hint="eastAsia"/>
          <w:szCs w:val="21"/>
        </w:rPr>
        <w:t>、申报方申请简易案件的理由是基于</w:t>
      </w:r>
      <w:r w:rsidRPr="009F76E6">
        <w:rPr>
          <w:rFonts w:ascii="Times New Roman" w:eastAsia="仿宋" w:hAnsi="Times New Roman" w:cs="Times New Roman" w:hint="eastAsia"/>
          <w:szCs w:val="21"/>
        </w:rPr>
        <w:t>1-3</w:t>
      </w:r>
      <w:r w:rsidRPr="009F76E6">
        <w:rPr>
          <w:rFonts w:ascii="Times New Roman" w:eastAsia="仿宋" w:hAnsi="Times New Roman" w:cs="Times New Roman" w:hint="eastAsia"/>
          <w:szCs w:val="21"/>
        </w:rPr>
        <w:t>项时，须在备注中说明界定的相关商品市场和相关地域市场（无须阐述界定理由），以及相关市场份额；市场份额可以区间形式提供，区间幅度不应超过</w:t>
      </w:r>
      <w:r w:rsidRPr="009F76E6">
        <w:rPr>
          <w:rFonts w:ascii="Times New Roman" w:eastAsia="仿宋" w:hAnsi="Times New Roman" w:cs="Times New Roman" w:hint="eastAsia"/>
          <w:szCs w:val="21"/>
        </w:rPr>
        <w:t>5%</w:t>
      </w:r>
      <w:r w:rsidRPr="009F76E6">
        <w:rPr>
          <w:rFonts w:ascii="Times New Roman" w:eastAsia="仿宋" w:hAnsi="Times New Roman" w:cs="Times New Roman" w:hint="eastAsia"/>
          <w:szCs w:val="21"/>
        </w:rPr>
        <w:t>。</w:t>
      </w:r>
      <w:r w:rsidRPr="009F76E6">
        <w:rPr>
          <w:rFonts w:ascii="Times New Roman" w:eastAsia="仿宋" w:hAnsi="Times New Roman" w:cs="Times New Roman" w:hint="eastAsia"/>
          <w:szCs w:val="21"/>
        </w:rPr>
        <w:t>1-3</w:t>
      </w:r>
      <w:r w:rsidRPr="009F76E6">
        <w:rPr>
          <w:rFonts w:ascii="Times New Roman" w:eastAsia="仿宋" w:hAnsi="Times New Roman" w:cs="Times New Roman" w:hint="eastAsia"/>
          <w:szCs w:val="21"/>
        </w:rPr>
        <w:t>项可以多选，也可单选；没有勾选的，视为本集中不涉及该类型交易。</w:t>
      </w:r>
    </w:p>
    <w:p w:rsidR="009F76E6" w:rsidRPr="009F76E6" w:rsidRDefault="009F76E6" w:rsidP="009F76E6">
      <w:pPr>
        <w:rPr>
          <w:rFonts w:ascii="Times New Roman" w:eastAsia="仿宋" w:hAnsi="Times New Roman" w:cs="Times New Roman"/>
          <w:szCs w:val="21"/>
        </w:rPr>
      </w:pPr>
      <w:r w:rsidRPr="009F76E6">
        <w:rPr>
          <w:rFonts w:ascii="Times New Roman" w:eastAsia="仿宋" w:hAnsi="Times New Roman" w:cs="Times New Roman" w:hint="eastAsia"/>
          <w:szCs w:val="21"/>
        </w:rPr>
        <w:t>2</w:t>
      </w:r>
      <w:r w:rsidRPr="009F76E6">
        <w:rPr>
          <w:rFonts w:ascii="Times New Roman" w:eastAsia="仿宋" w:hAnsi="Times New Roman" w:cs="Times New Roman" w:hint="eastAsia"/>
          <w:szCs w:val="21"/>
        </w:rPr>
        <w:t>、申报方申请简易案件的理由是基于第</w:t>
      </w:r>
      <w:r w:rsidRPr="009F76E6">
        <w:rPr>
          <w:rFonts w:ascii="Times New Roman" w:eastAsia="仿宋" w:hAnsi="Times New Roman" w:cs="Times New Roman" w:hint="eastAsia"/>
          <w:szCs w:val="21"/>
        </w:rPr>
        <w:t>4</w:t>
      </w:r>
      <w:r w:rsidRPr="009F76E6">
        <w:rPr>
          <w:rFonts w:ascii="Times New Roman" w:eastAsia="仿宋" w:hAnsi="Times New Roman" w:cs="Times New Roman" w:hint="eastAsia"/>
          <w:szCs w:val="21"/>
        </w:rPr>
        <w:t>项、第</w:t>
      </w:r>
      <w:r w:rsidRPr="009F76E6">
        <w:rPr>
          <w:rFonts w:ascii="Times New Roman" w:eastAsia="仿宋" w:hAnsi="Times New Roman" w:cs="Times New Roman" w:hint="eastAsia"/>
          <w:szCs w:val="21"/>
        </w:rPr>
        <w:t>5</w:t>
      </w:r>
      <w:r w:rsidRPr="009F76E6">
        <w:rPr>
          <w:rFonts w:ascii="Times New Roman" w:eastAsia="仿宋" w:hAnsi="Times New Roman" w:cs="Times New Roman" w:hint="eastAsia"/>
          <w:szCs w:val="21"/>
        </w:rPr>
        <w:t>项时，无须在备注中说明相关市场和市场份额。</w:t>
      </w:r>
    </w:p>
    <w:p w:rsidR="009F76E6" w:rsidRPr="009F76E6" w:rsidRDefault="009F76E6" w:rsidP="009F76E6">
      <w:pPr>
        <w:rPr>
          <w:rFonts w:ascii="Times New Roman" w:eastAsia="仿宋" w:hAnsi="Times New Roman" w:cs="Times New Roman"/>
          <w:szCs w:val="21"/>
        </w:rPr>
      </w:pPr>
      <w:r w:rsidRPr="009F76E6">
        <w:rPr>
          <w:rFonts w:ascii="Times New Roman" w:eastAsia="仿宋" w:hAnsi="Times New Roman" w:cs="Times New Roman" w:hint="eastAsia"/>
          <w:szCs w:val="21"/>
        </w:rPr>
        <w:t>3</w:t>
      </w:r>
      <w:r w:rsidRPr="009F76E6">
        <w:rPr>
          <w:rFonts w:ascii="Times New Roman" w:eastAsia="仿宋" w:hAnsi="Times New Roman" w:cs="Times New Roman" w:hint="eastAsia"/>
          <w:szCs w:val="21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9F76E6">
        <w:rPr>
          <w:rFonts w:ascii="Times New Roman" w:eastAsia="仿宋" w:hAnsi="Times New Roman" w:cs="Times New Roman" w:hint="eastAsia"/>
          <w:szCs w:val="21"/>
        </w:rPr>
        <w:t>1</w:t>
      </w:r>
      <w:r w:rsidRPr="009F76E6">
        <w:rPr>
          <w:rFonts w:ascii="Times New Roman" w:eastAsia="仿宋" w:hAnsi="Times New Roman" w:cs="Times New Roman" w:hint="eastAsia"/>
          <w:szCs w:val="21"/>
        </w:rPr>
        <w:t>项和第</w:t>
      </w:r>
      <w:r w:rsidRPr="009F76E6">
        <w:rPr>
          <w:rFonts w:ascii="Times New Roman" w:eastAsia="仿宋" w:hAnsi="Times New Roman" w:cs="Times New Roman" w:hint="eastAsia"/>
          <w:szCs w:val="21"/>
        </w:rPr>
        <w:t>6</w:t>
      </w:r>
      <w:r w:rsidRPr="009F76E6">
        <w:rPr>
          <w:rFonts w:ascii="Times New Roman" w:eastAsia="仿宋" w:hAnsi="Times New Roman" w:cs="Times New Roman" w:hint="eastAsia"/>
          <w:szCs w:val="21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9F76E6">
        <w:rPr>
          <w:rFonts w:ascii="Times New Roman" w:eastAsia="仿宋" w:hAnsi="Times New Roman" w:cs="Times New Roman" w:hint="eastAsia"/>
          <w:szCs w:val="21"/>
        </w:rPr>
        <w:t>5%</w:t>
      </w:r>
      <w:r w:rsidRPr="009F76E6">
        <w:rPr>
          <w:rFonts w:ascii="Times New Roman" w:eastAsia="仿宋" w:hAnsi="Times New Roman" w:cs="Times New Roman" w:hint="eastAsia"/>
          <w:szCs w:val="21"/>
        </w:rPr>
        <w:t>。</w:t>
      </w:r>
    </w:p>
    <w:sectPr w:rsidR="009F76E6" w:rsidRPr="009F76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520A" w:rsidRDefault="009D520A" w:rsidP="00E346A4">
      <w:r>
        <w:separator/>
      </w:r>
    </w:p>
  </w:endnote>
  <w:endnote w:type="continuationSeparator" w:id="0">
    <w:p w:rsidR="009D520A" w:rsidRDefault="009D520A" w:rsidP="00E34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altName w:val="?? B Hinted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520A" w:rsidRDefault="009D520A" w:rsidP="00E346A4">
      <w:r>
        <w:separator/>
      </w:r>
    </w:p>
  </w:footnote>
  <w:footnote w:type="continuationSeparator" w:id="0">
    <w:p w:rsidR="009D520A" w:rsidRDefault="009D520A" w:rsidP="00E346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650DCC"/>
    <w:multiLevelType w:val="hybridMultilevel"/>
    <w:tmpl w:val="6FBC15D0"/>
    <w:lvl w:ilvl="0" w:tplc="5A1A1A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6E6"/>
    <w:rsid w:val="000738E8"/>
    <w:rsid w:val="001F6C72"/>
    <w:rsid w:val="00271168"/>
    <w:rsid w:val="00297D10"/>
    <w:rsid w:val="00300DB2"/>
    <w:rsid w:val="00341E42"/>
    <w:rsid w:val="003737C9"/>
    <w:rsid w:val="003E7104"/>
    <w:rsid w:val="003F7EF9"/>
    <w:rsid w:val="0043644F"/>
    <w:rsid w:val="00635CCF"/>
    <w:rsid w:val="006B56B5"/>
    <w:rsid w:val="006E6917"/>
    <w:rsid w:val="00720206"/>
    <w:rsid w:val="00770F30"/>
    <w:rsid w:val="00781550"/>
    <w:rsid w:val="00867EAB"/>
    <w:rsid w:val="008918C7"/>
    <w:rsid w:val="009D520A"/>
    <w:rsid w:val="009F76E6"/>
    <w:rsid w:val="00A23E59"/>
    <w:rsid w:val="00AE25D4"/>
    <w:rsid w:val="00BA2A0F"/>
    <w:rsid w:val="00CD2B83"/>
    <w:rsid w:val="00D07D1A"/>
    <w:rsid w:val="00DC05F1"/>
    <w:rsid w:val="00E346A4"/>
    <w:rsid w:val="00F5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76E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38E8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E346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346A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346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346A4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E346A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346A4"/>
    <w:rPr>
      <w:sz w:val="18"/>
      <w:szCs w:val="18"/>
    </w:rPr>
  </w:style>
  <w:style w:type="paragraph" w:styleId="a7">
    <w:name w:val="Revision"/>
    <w:hidden/>
    <w:uiPriority w:val="99"/>
    <w:semiHidden/>
    <w:rsid w:val="002711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76E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38E8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E346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346A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346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346A4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E346A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346A4"/>
    <w:rPr>
      <w:sz w:val="18"/>
      <w:szCs w:val="18"/>
    </w:rPr>
  </w:style>
  <w:style w:type="paragraph" w:styleId="a7">
    <w:name w:val="Revision"/>
    <w:hidden/>
    <w:uiPriority w:val="99"/>
    <w:semiHidden/>
    <w:rsid w:val="00271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author</cp:lastModifiedBy>
  <cp:revision>5</cp:revision>
  <dcterms:created xsi:type="dcterms:W3CDTF">2021-01-08T04:13:00Z</dcterms:created>
  <dcterms:modified xsi:type="dcterms:W3CDTF">2021-01-08T08:31:00Z</dcterms:modified>
</cp:coreProperties>
</file>