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5B7D6" w14:textId="77777777" w:rsidR="00C44038" w:rsidRPr="008877B7" w:rsidRDefault="00C44038" w:rsidP="008877B7">
      <w:pPr>
        <w:snapToGrid w:val="0"/>
        <w:spacing w:after="120"/>
        <w:jc w:val="center"/>
        <w:rPr>
          <w:rFonts w:ascii="Times New Roman" w:eastAsia="华文楷体" w:hAnsi="Times New Roman"/>
          <w:b/>
          <w:bCs/>
          <w:sz w:val="24"/>
          <w:szCs w:val="24"/>
        </w:rPr>
      </w:pPr>
      <w:r w:rsidRPr="008877B7">
        <w:rPr>
          <w:rFonts w:ascii="Times New Roman" w:eastAsia="华文楷体" w:hAnsi="Times New Roman"/>
          <w:b/>
          <w:bCs/>
          <w:sz w:val="24"/>
          <w:szCs w:val="24"/>
        </w:rPr>
        <w:t>经营者集中简易案件公示表</w:t>
      </w:r>
    </w:p>
    <w:p w14:paraId="55EA76B1" w14:textId="77777777" w:rsidR="00C44038" w:rsidRPr="008877B7" w:rsidRDefault="00C44038" w:rsidP="008877B7">
      <w:pPr>
        <w:snapToGrid w:val="0"/>
        <w:spacing w:after="120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014"/>
        <w:gridCol w:w="4935"/>
      </w:tblGrid>
      <w:tr w:rsidR="00C44038" w:rsidRPr="008877B7" w14:paraId="71CC001A" w14:textId="77777777" w:rsidTr="00B45003">
        <w:tc>
          <w:tcPr>
            <w:tcW w:w="1809" w:type="dxa"/>
            <w:shd w:val="clear" w:color="auto" w:fill="D9D9D9"/>
            <w:vAlign w:val="center"/>
          </w:tcPr>
          <w:p w14:paraId="1ED837FF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67E9075A" w14:textId="4ABF8EF6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加拿大养老金计划投资委员会与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SSH</w:t>
            </w:r>
            <w:r w:rsidR="006865E6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</w:t>
            </w:r>
            <w:r w:rsidR="006865E6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JV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公司等经营者新设合营企业案</w:t>
            </w:r>
          </w:p>
        </w:tc>
      </w:tr>
      <w:tr w:rsidR="00C44038" w:rsidRPr="008877B7" w14:paraId="7E7C4C61" w14:textId="77777777" w:rsidTr="00B4500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A2CE1AD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交易概况</w:t>
            </w:r>
          </w:p>
          <w:p w14:paraId="66DA89FB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（限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200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3AA6F417" w14:textId="175ADA2D" w:rsidR="00AA41FD" w:rsidRDefault="00CE4D7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 w:hint="eastAsia"/>
                <w:sz w:val="24"/>
                <w:szCs w:val="24"/>
              </w:rPr>
              <w:t>本交易涉及</w:t>
            </w:r>
            <w:r w:rsidR="008877B7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加拿大养老金计划投资委员会（“</w:t>
            </w:r>
            <w:r w:rsidR="008877B7" w:rsidRPr="008877B7">
              <w:rPr>
                <w:rFonts w:ascii="Times New Roman" w:eastAsia="华文楷体" w:hAnsi="Times New Roman"/>
                <w:b/>
                <w:bCs/>
                <w:kern w:val="0"/>
                <w:sz w:val="24"/>
                <w:szCs w:val="24"/>
              </w:rPr>
              <w:t>CPPIB</w:t>
            </w:r>
            <w:r w:rsidR="008877B7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</w:t>
            </w:r>
            <w:r w:rsidR="008877B7"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）</w:t>
            </w:r>
            <w:r w:rsid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、</w:t>
            </w:r>
            <w:r w:rsidR="008877B7" w:rsidRPr="008877B7">
              <w:rPr>
                <w:rFonts w:ascii="Times New Roman" w:eastAsia="华文楷体" w:hAnsi="Times New Roman"/>
                <w:sz w:val="24"/>
                <w:szCs w:val="24"/>
              </w:rPr>
              <w:t>SSH JV</w:t>
            </w:r>
            <w:r w:rsidR="008877B7" w:rsidRPr="008877B7">
              <w:rPr>
                <w:rFonts w:ascii="Times New Roman" w:eastAsia="华文楷体" w:hAnsi="Times New Roman" w:hint="eastAsia"/>
                <w:sz w:val="24"/>
                <w:szCs w:val="24"/>
              </w:rPr>
              <w:t>公司</w:t>
            </w:r>
            <w:r w:rsidR="00AA409B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（</w:t>
            </w:r>
            <w:r w:rsidR="008877B7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“</w:t>
            </w:r>
            <w:r w:rsidR="008877B7" w:rsidRPr="008877B7">
              <w:rPr>
                <w:rFonts w:ascii="Times New Roman" w:eastAsia="华文楷体" w:hAnsi="Times New Roman"/>
                <w:b/>
                <w:bCs/>
                <w:kern w:val="0"/>
                <w:sz w:val="24"/>
                <w:szCs w:val="24"/>
              </w:rPr>
              <w:t>SSH</w:t>
            </w:r>
            <w:r w:rsidR="008877B7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</w:t>
            </w:r>
            <w:r w:rsidR="008877B7"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）</w:t>
            </w:r>
            <w:r w:rsid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和</w:t>
            </w:r>
            <w:r w:rsidRPr="008877B7">
              <w:rPr>
                <w:rFonts w:ascii="Times New Roman" w:eastAsia="华文楷体" w:hAnsi="Times New Roman" w:hint="eastAsia"/>
                <w:sz w:val="24"/>
                <w:szCs w:val="24"/>
              </w:rPr>
              <w:t>波士顿物产公司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（</w:t>
            </w:r>
            <w:r w:rsidR="008877B7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“</w:t>
            </w:r>
            <w:r w:rsidRPr="008877B7">
              <w:rPr>
                <w:rFonts w:ascii="Times New Roman" w:eastAsia="华文楷体" w:hAnsi="Times New Roman"/>
                <w:b/>
                <w:bCs/>
                <w:kern w:val="0"/>
                <w:sz w:val="24"/>
                <w:szCs w:val="24"/>
              </w:rPr>
              <w:t>BXP</w:t>
            </w:r>
            <w:r w:rsidR="008877B7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）</w:t>
            </w:r>
            <w:r w:rsidR="00414F95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为了</w:t>
            </w:r>
            <w:r w:rsidR="00414F95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在美国投资</w:t>
            </w:r>
            <w:r w:rsidR="00414F95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办公</w:t>
            </w:r>
            <w:r w:rsidR="00414F95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地产</w:t>
            </w:r>
            <w:r w:rsidR="0032149B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设立投资平台</w:t>
            </w:r>
            <w:r w:rsidR="00414F95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事宜</w:t>
            </w:r>
            <w:r w:rsidR="0032149B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</w:p>
          <w:p w14:paraId="6E6D9F11" w14:textId="70A5DB94" w:rsidR="00A523E6" w:rsidRPr="006562CB" w:rsidRDefault="006562CB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6562C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交易方将</w:t>
            </w:r>
            <w:r w:rsidR="00FF409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在美国</w:t>
            </w:r>
            <w:r w:rsidRPr="006562C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通过收购现有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办公</w:t>
            </w:r>
            <w:r w:rsidRPr="006562C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地产</w:t>
            </w:r>
            <w:r w:rsidR="00414F95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投资</w:t>
            </w:r>
            <w:r w:rsidR="00AA41FD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办公地产项目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11552D56" w14:textId="77777777" w:rsidTr="00B4500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8B132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</w:t>
            </w:r>
          </w:p>
          <w:p w14:paraId="4F6AD15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  <w:vAlign w:val="center"/>
          </w:tcPr>
          <w:p w14:paraId="4FEE5225" w14:textId="1A77FADF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CPPIB</w:t>
            </w:r>
          </w:p>
        </w:tc>
        <w:tc>
          <w:tcPr>
            <w:tcW w:w="4935" w:type="dxa"/>
            <w:vAlign w:val="center"/>
          </w:tcPr>
          <w:p w14:paraId="04D242B1" w14:textId="2BB61E40" w:rsidR="00C44038" w:rsidRPr="008877B7" w:rsidRDefault="00A65E47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CPPIB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是一家专业投资管理机构，</w:t>
            </w:r>
            <w:r w:rsidR="00AA09F4">
              <w:rPr>
                <w:rFonts w:ascii="Times New Roman" w:eastAsia="华文楷体" w:hAnsi="Times New Roman" w:hint="eastAsia"/>
                <w:sz w:val="24"/>
                <w:szCs w:val="24"/>
              </w:rPr>
              <w:t>代表约</w:t>
            </w:r>
            <w:r w:rsidR="00AA09F4">
              <w:rPr>
                <w:rFonts w:ascii="Times New Roman" w:eastAsia="华文楷体" w:hAnsi="Times New Roman"/>
                <w:sz w:val="24"/>
                <w:szCs w:val="24"/>
              </w:rPr>
              <w:t>2000</w:t>
            </w:r>
            <w:r w:rsidR="00AA09F4">
              <w:rPr>
                <w:rFonts w:ascii="Times New Roman" w:eastAsia="华文楷体" w:hAnsi="Times New Roman" w:hint="eastAsia"/>
                <w:sz w:val="24"/>
                <w:szCs w:val="24"/>
              </w:rPr>
              <w:t>万加拿大</w:t>
            </w:r>
            <w:bookmarkStart w:id="0" w:name="_GoBack"/>
            <w:bookmarkEnd w:id="0"/>
            <w:r w:rsidR="00AA09F4">
              <w:rPr>
                <w:rFonts w:ascii="Times New Roman" w:eastAsia="华文楷体" w:hAnsi="Times New Roman" w:hint="eastAsia"/>
                <w:sz w:val="24"/>
                <w:szCs w:val="24"/>
              </w:rPr>
              <w:t>出资人和受益人以加拿大养老金计划的资金进行投资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  <w:r w:rsidR="006562CB" w:rsidRPr="006562C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CPPIB</w:t>
            </w:r>
            <w:r w:rsidR="006562CB" w:rsidRPr="006562C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总部位于加拿大</w:t>
            </w:r>
            <w:r w:rsidR="00414F95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安大略省</w:t>
            </w:r>
            <w:r w:rsidR="006562CB" w:rsidRPr="006562C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多伦多市，并在香港、伦敦、卢森堡、孟买、纽约、旧金山、圣保罗和悉尼设有办事处。</w:t>
            </w:r>
          </w:p>
        </w:tc>
      </w:tr>
      <w:tr w:rsidR="00C44038" w:rsidRPr="008877B7" w14:paraId="59104B6E" w14:textId="77777777" w:rsidTr="00B45003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BB8F617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  <w:vAlign w:val="center"/>
          </w:tcPr>
          <w:p w14:paraId="51C58C86" w14:textId="3897B4DD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SSH</w:t>
            </w:r>
          </w:p>
        </w:tc>
        <w:tc>
          <w:tcPr>
            <w:tcW w:w="4935" w:type="dxa"/>
            <w:vAlign w:val="center"/>
          </w:tcPr>
          <w:p w14:paraId="22ACC50D" w14:textId="278B0F95" w:rsidR="00C44038" w:rsidRPr="008877B7" w:rsidRDefault="000E764E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SSH</w:t>
            </w:r>
            <w:r w:rsid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是一家在</w:t>
            </w:r>
            <w:r w:rsidR="00864F2B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美国特拉华州注册</w:t>
            </w:r>
            <w:r w:rsidR="00190402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成立</w:t>
            </w:r>
            <w:r w:rsid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的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控股公司，</w:t>
            </w:r>
            <w:r w:rsidR="00414F95" w:rsidRPr="00414F95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其为投资美国房地产项目而设立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224A09F7" w14:textId="77777777" w:rsidTr="00B45003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12A8E48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  <w:vAlign w:val="center"/>
          </w:tcPr>
          <w:p w14:paraId="38A13966" w14:textId="427AACA1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3.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BXP</w:t>
            </w:r>
          </w:p>
        </w:tc>
        <w:tc>
          <w:tcPr>
            <w:tcW w:w="4935" w:type="dxa"/>
            <w:vAlign w:val="center"/>
          </w:tcPr>
          <w:p w14:paraId="1C23BE58" w14:textId="399CB16B" w:rsidR="00C44038" w:rsidRPr="008877B7" w:rsidRDefault="000E764E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BXP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总部位于美国波士顿，是一</w:t>
            </w:r>
            <w:r w:rsid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家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完全一体化的</w:t>
            </w:r>
            <w:r w:rsidR="00190402">
              <w:rPr>
                <w:rFonts w:ascii="Times New Roman" w:eastAsia="华文楷体" w:hAnsi="Times New Roman" w:hint="eastAsia"/>
                <w:sz w:val="24"/>
                <w:szCs w:val="24"/>
              </w:rPr>
              <w:t>自我管理和自我运营</w:t>
            </w:r>
            <w:r w:rsidR="00190402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的</w:t>
            </w:r>
            <w:r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房地产投资信托</w:t>
            </w:r>
            <w:r w:rsidR="00190402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公司</w:t>
            </w:r>
            <w:r w:rsidR="00AA409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  <w:r w:rsidR="00AA409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B</w:t>
            </w:r>
            <w:r w:rsidR="00AA409B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XP</w:t>
            </w:r>
            <w:r w:rsidR="00AA409B" w:rsidRPr="00AA409B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在美国从事业务。</w:t>
            </w:r>
          </w:p>
        </w:tc>
      </w:tr>
      <w:tr w:rsidR="00C44038" w:rsidRPr="008877B7" w14:paraId="1855D2D4" w14:textId="77777777" w:rsidTr="00B4500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D6D13F6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2CA385EE" w14:textId="44F56890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1.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15%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5C1F3769" w14:textId="77777777" w:rsidTr="00B4500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F85E0E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E1238F0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2.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18D7A7AC" w14:textId="77777777" w:rsidTr="00B4500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49DAA63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F9E5961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3.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3066D796" w14:textId="77777777" w:rsidTr="00B4500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4482543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ECA4285" w14:textId="4BFCFB20" w:rsidR="00C44038" w:rsidRPr="00FF409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FF409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FE"/>
            </w:r>
            <w:r w:rsidRPr="00FF409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4.</w:t>
            </w:r>
            <w:r w:rsidRPr="00FF409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44038" w:rsidRPr="008877B7" w14:paraId="145E4A44" w14:textId="77777777" w:rsidTr="00B4500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469654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A5FB2E2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5.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44038" w:rsidRPr="008877B7" w14:paraId="6BF96D3B" w14:textId="77777777" w:rsidTr="00B4500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053D518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B22AAA6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6.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44038" w:rsidRPr="008877B7" w14:paraId="7790B271" w14:textId="77777777" w:rsidTr="00B45003">
        <w:tc>
          <w:tcPr>
            <w:tcW w:w="1809" w:type="dxa"/>
            <w:shd w:val="clear" w:color="auto" w:fill="D9D9D9"/>
            <w:vAlign w:val="center"/>
          </w:tcPr>
          <w:p w14:paraId="5AE0713C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E0882DB" w14:textId="427628DE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 w:hint="eastAsia"/>
                <w:sz w:val="24"/>
                <w:szCs w:val="24"/>
              </w:rPr>
              <w:t>无</w:t>
            </w:r>
          </w:p>
        </w:tc>
      </w:tr>
    </w:tbl>
    <w:p w14:paraId="4EE1DD96" w14:textId="77777777" w:rsidR="007F3E01" w:rsidRPr="008877B7" w:rsidRDefault="007F3E01" w:rsidP="008877B7">
      <w:pPr>
        <w:snapToGrid w:val="0"/>
        <w:spacing w:after="120"/>
        <w:rPr>
          <w:rFonts w:ascii="Times New Roman" w:hAnsi="Times New Roman"/>
        </w:rPr>
      </w:pPr>
    </w:p>
    <w:sectPr w:rsidR="007F3E01" w:rsidRPr="008877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0DAB15" w14:textId="77777777" w:rsidR="008877B7" w:rsidRDefault="008877B7" w:rsidP="008877B7">
      <w:r>
        <w:separator/>
      </w:r>
    </w:p>
  </w:endnote>
  <w:endnote w:type="continuationSeparator" w:id="0">
    <w:p w14:paraId="63386B5A" w14:textId="77777777" w:rsidR="008877B7" w:rsidRDefault="008877B7" w:rsidP="0088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5B99E" w14:textId="77777777" w:rsidR="008877B7" w:rsidRDefault="008877B7" w:rsidP="008877B7">
      <w:r>
        <w:separator/>
      </w:r>
    </w:p>
  </w:footnote>
  <w:footnote w:type="continuationSeparator" w:id="0">
    <w:p w14:paraId="250411D3" w14:textId="77777777" w:rsidR="008877B7" w:rsidRDefault="008877B7" w:rsidP="00887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38"/>
    <w:rsid w:val="00001545"/>
    <w:rsid w:val="00003857"/>
    <w:rsid w:val="000A7E19"/>
    <w:rsid w:val="000E764E"/>
    <w:rsid w:val="000F4D6E"/>
    <w:rsid w:val="00162F94"/>
    <w:rsid w:val="00190402"/>
    <w:rsid w:val="001B60EF"/>
    <w:rsid w:val="001F2432"/>
    <w:rsid w:val="0023250D"/>
    <w:rsid w:val="0027647C"/>
    <w:rsid w:val="002D0608"/>
    <w:rsid w:val="00316408"/>
    <w:rsid w:val="00320070"/>
    <w:rsid w:val="0032149B"/>
    <w:rsid w:val="0034372C"/>
    <w:rsid w:val="0036771F"/>
    <w:rsid w:val="00391E7D"/>
    <w:rsid w:val="00414F95"/>
    <w:rsid w:val="004748E5"/>
    <w:rsid w:val="004817A6"/>
    <w:rsid w:val="004B4DD1"/>
    <w:rsid w:val="004D7248"/>
    <w:rsid w:val="004F7D46"/>
    <w:rsid w:val="00515F77"/>
    <w:rsid w:val="00621CE4"/>
    <w:rsid w:val="006562CB"/>
    <w:rsid w:val="006624F1"/>
    <w:rsid w:val="006823F0"/>
    <w:rsid w:val="006865E6"/>
    <w:rsid w:val="006C54C2"/>
    <w:rsid w:val="00742FEC"/>
    <w:rsid w:val="007C5C3C"/>
    <w:rsid w:val="007D48DE"/>
    <w:rsid w:val="007F3E01"/>
    <w:rsid w:val="00847265"/>
    <w:rsid w:val="00862F51"/>
    <w:rsid w:val="00864F2B"/>
    <w:rsid w:val="008668E3"/>
    <w:rsid w:val="00873737"/>
    <w:rsid w:val="008877B7"/>
    <w:rsid w:val="008C1EE5"/>
    <w:rsid w:val="008D0561"/>
    <w:rsid w:val="008F5261"/>
    <w:rsid w:val="009F3676"/>
    <w:rsid w:val="00A33CEC"/>
    <w:rsid w:val="00A523E6"/>
    <w:rsid w:val="00A65E47"/>
    <w:rsid w:val="00AA09F4"/>
    <w:rsid w:val="00AA409B"/>
    <w:rsid w:val="00AA41FD"/>
    <w:rsid w:val="00AB5B9E"/>
    <w:rsid w:val="00AF7386"/>
    <w:rsid w:val="00B17C2A"/>
    <w:rsid w:val="00B45003"/>
    <w:rsid w:val="00C27009"/>
    <w:rsid w:val="00C350C3"/>
    <w:rsid w:val="00C44038"/>
    <w:rsid w:val="00CE4D73"/>
    <w:rsid w:val="00D546BD"/>
    <w:rsid w:val="00D659AE"/>
    <w:rsid w:val="00DE322B"/>
    <w:rsid w:val="00E871F9"/>
    <w:rsid w:val="00EB26D9"/>
    <w:rsid w:val="00ED5B87"/>
    <w:rsid w:val="00EF6FB1"/>
    <w:rsid w:val="00F12B02"/>
    <w:rsid w:val="00F657A6"/>
    <w:rsid w:val="00FA7A0D"/>
    <w:rsid w:val="00FF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9AFA2FD"/>
  <w15:chartTrackingRefBased/>
  <w15:docId w15:val="{7A70EC15-DA8B-41DD-A93C-25EB305A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44038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0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03"/>
    <w:rPr>
      <w:rFonts w:ascii="Segoe UI" w:eastAsia="宋体" w:hAnsi="Segoe UI" w:cs="Segoe UI"/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77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7B7"/>
    <w:rPr>
      <w:rFonts w:ascii="Calibri" w:eastAsia="宋体" w:hAnsi="Calibri" w:cs="Times New Roman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8877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7B7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Freshfields Bruckhaus Deringer</cp:lastModifiedBy>
  <cp:revision>19</cp:revision>
  <dcterms:created xsi:type="dcterms:W3CDTF">2021-01-28T07:10:00Z</dcterms:created>
  <dcterms:modified xsi:type="dcterms:W3CDTF">2021-01-29T04:22:00Z</dcterms:modified>
</cp:coreProperties>
</file>