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B4535E" w14:textId="037AD2A5" w:rsidR="00A519C9" w:rsidRDefault="00A519C9">
      <w:pPr>
        <w:snapToGrid w:val="0"/>
        <w:spacing w:before="100" w:beforeAutospacing="1" w:after="100" w:afterAutospacing="1"/>
        <w:jc w:val="left"/>
        <w:rPr>
          <w:rFonts w:ascii="Times New Roman" w:hAnsi="Times New Roman"/>
          <w:b/>
          <w:szCs w:val="21"/>
        </w:rPr>
      </w:pPr>
    </w:p>
    <w:p w14:paraId="13EEF0DA" w14:textId="77777777" w:rsidR="00A519C9" w:rsidRDefault="006C5058">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14:paraId="509A9B68" w14:textId="77777777" w:rsidR="00A519C9" w:rsidRDefault="00A519C9">
      <w:pPr>
        <w:spacing w:line="440" w:lineRule="exact"/>
        <w:rPr>
          <w:rFonts w:ascii="黑体" w:eastAsia="黑体" w:hAnsi="Times New Roman"/>
          <w:sz w:val="28"/>
          <w:szCs w:val="28"/>
        </w:rPr>
      </w:pPr>
    </w:p>
    <w:p w14:paraId="5648D82B" w14:textId="77777777" w:rsidR="00A519C9" w:rsidRDefault="00A519C9">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A519C9" w14:paraId="503901D9" w14:textId="77777777">
        <w:tc>
          <w:tcPr>
            <w:tcW w:w="1809" w:type="dxa"/>
            <w:shd w:val="clear" w:color="auto" w:fill="D9D9D9"/>
            <w:vAlign w:val="center"/>
          </w:tcPr>
          <w:p w14:paraId="4399DF55" w14:textId="77777777" w:rsidR="00A519C9" w:rsidRDefault="006C5058">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案件名称</w:t>
            </w:r>
          </w:p>
        </w:tc>
        <w:tc>
          <w:tcPr>
            <w:tcW w:w="6949" w:type="dxa"/>
            <w:gridSpan w:val="2"/>
          </w:tcPr>
          <w:p w14:paraId="0119A76F" w14:textId="6B5580A2" w:rsidR="00A519C9" w:rsidRDefault="002A547A">
            <w:pPr>
              <w:spacing w:line="500" w:lineRule="exact"/>
              <w:rPr>
                <w:rFonts w:ascii="仿宋" w:eastAsia="仿宋" w:hAnsi="仿宋" w:cs="宋体"/>
                <w:color w:val="333333"/>
                <w:kern w:val="0"/>
                <w:sz w:val="24"/>
                <w:szCs w:val="24"/>
              </w:rPr>
            </w:pPr>
            <w:r w:rsidRPr="002A547A">
              <w:rPr>
                <w:rFonts w:ascii="仿宋" w:eastAsia="仿宋" w:hAnsi="仿宋" w:cs="宋体" w:hint="eastAsia"/>
                <w:color w:val="333333"/>
                <w:kern w:val="0"/>
                <w:sz w:val="24"/>
                <w:szCs w:val="24"/>
              </w:rPr>
              <w:t>深圳市盐田港集团有限公司收购光</w:t>
            </w:r>
            <w:proofErr w:type="gramStart"/>
            <w:r w:rsidRPr="002A547A">
              <w:rPr>
                <w:rFonts w:ascii="仿宋" w:eastAsia="仿宋" w:hAnsi="仿宋" w:cs="宋体" w:hint="eastAsia"/>
                <w:color w:val="333333"/>
                <w:kern w:val="0"/>
                <w:sz w:val="24"/>
                <w:szCs w:val="24"/>
              </w:rPr>
              <w:t>汇石油</w:t>
            </w:r>
            <w:proofErr w:type="gramEnd"/>
            <w:r w:rsidRPr="002A547A">
              <w:rPr>
                <w:rFonts w:ascii="仿宋" w:eastAsia="仿宋" w:hAnsi="仿宋" w:cs="宋体" w:hint="eastAsia"/>
                <w:color w:val="333333"/>
                <w:kern w:val="0"/>
                <w:sz w:val="24"/>
                <w:szCs w:val="24"/>
              </w:rPr>
              <w:t>集团有限公司股权案</w:t>
            </w:r>
          </w:p>
        </w:tc>
      </w:tr>
      <w:tr w:rsidR="00A519C9" w14:paraId="0B318181" w14:textId="77777777">
        <w:trPr>
          <w:trHeight w:val="993"/>
        </w:trPr>
        <w:tc>
          <w:tcPr>
            <w:tcW w:w="1809" w:type="dxa"/>
            <w:shd w:val="clear" w:color="auto" w:fill="D9D9D9"/>
            <w:vAlign w:val="center"/>
          </w:tcPr>
          <w:p w14:paraId="3608C856" w14:textId="77777777" w:rsidR="00A519C9" w:rsidRDefault="006C5058">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14:paraId="09FA5CC5" w14:textId="77777777" w:rsidR="00A519C9" w:rsidRDefault="006C5058">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（限200字内）</w:t>
            </w:r>
          </w:p>
        </w:tc>
        <w:tc>
          <w:tcPr>
            <w:tcW w:w="6949" w:type="dxa"/>
            <w:gridSpan w:val="2"/>
          </w:tcPr>
          <w:p w14:paraId="65E3286E" w14:textId="32E30DA8" w:rsidR="002A547A" w:rsidRPr="002A547A" w:rsidRDefault="002A547A" w:rsidP="002A547A">
            <w:pPr>
              <w:spacing w:line="500" w:lineRule="exact"/>
              <w:rPr>
                <w:rFonts w:ascii="仿宋" w:eastAsia="仿宋" w:hAnsi="仿宋" w:cs="宋体"/>
                <w:color w:val="333333"/>
                <w:kern w:val="0"/>
                <w:sz w:val="24"/>
                <w:szCs w:val="24"/>
              </w:rPr>
            </w:pPr>
            <w:r w:rsidRPr="002A547A">
              <w:rPr>
                <w:rFonts w:ascii="仿宋" w:eastAsia="仿宋" w:hAnsi="仿宋" w:cs="宋体" w:hint="eastAsia"/>
                <w:color w:val="333333"/>
                <w:kern w:val="0"/>
                <w:sz w:val="24"/>
                <w:szCs w:val="24"/>
              </w:rPr>
              <w:t>交易架构：</w:t>
            </w:r>
            <w:r w:rsidR="00537C7B" w:rsidRPr="002A547A">
              <w:rPr>
                <w:rFonts w:ascii="仿宋" w:eastAsia="仿宋" w:hAnsi="仿宋" w:cs="宋体" w:hint="eastAsia"/>
                <w:color w:val="333333"/>
                <w:kern w:val="0"/>
                <w:sz w:val="24"/>
                <w:szCs w:val="24"/>
              </w:rPr>
              <w:t>深圳市盐田港集团有限公司</w:t>
            </w:r>
            <w:r w:rsidRPr="002A547A">
              <w:rPr>
                <w:rFonts w:ascii="仿宋" w:eastAsia="仿宋" w:hAnsi="仿宋" w:cs="宋体" w:hint="eastAsia"/>
                <w:color w:val="333333"/>
                <w:kern w:val="0"/>
                <w:sz w:val="24"/>
                <w:szCs w:val="24"/>
              </w:rPr>
              <w:t>拟通过认购</w:t>
            </w:r>
            <w:r w:rsidR="00537C7B" w:rsidRPr="00537C7B">
              <w:rPr>
                <w:rFonts w:ascii="仿宋" w:eastAsia="仿宋" w:hAnsi="仿宋" w:cs="宋体" w:hint="eastAsia"/>
                <w:color w:val="333333"/>
                <w:kern w:val="0"/>
                <w:sz w:val="24"/>
                <w:szCs w:val="24"/>
              </w:rPr>
              <w:t>光</w:t>
            </w:r>
            <w:proofErr w:type="gramStart"/>
            <w:r w:rsidR="00537C7B" w:rsidRPr="00537C7B">
              <w:rPr>
                <w:rFonts w:ascii="仿宋" w:eastAsia="仿宋" w:hAnsi="仿宋" w:cs="宋体" w:hint="eastAsia"/>
                <w:color w:val="333333"/>
                <w:kern w:val="0"/>
                <w:sz w:val="24"/>
                <w:szCs w:val="24"/>
              </w:rPr>
              <w:t>汇石油</w:t>
            </w:r>
            <w:proofErr w:type="gramEnd"/>
            <w:r w:rsidR="00537C7B" w:rsidRPr="00537C7B">
              <w:rPr>
                <w:rFonts w:ascii="仿宋" w:eastAsia="仿宋" w:hAnsi="仿宋" w:cs="宋体" w:hint="eastAsia"/>
                <w:color w:val="333333"/>
                <w:kern w:val="0"/>
                <w:sz w:val="24"/>
                <w:szCs w:val="24"/>
              </w:rPr>
              <w:t>集团有限公司</w:t>
            </w:r>
            <w:r w:rsidR="00537C7B">
              <w:rPr>
                <w:rFonts w:ascii="仿宋" w:eastAsia="仿宋" w:hAnsi="仿宋" w:cs="宋体" w:hint="eastAsia"/>
                <w:color w:val="333333"/>
                <w:kern w:val="0"/>
                <w:sz w:val="24"/>
                <w:szCs w:val="24"/>
              </w:rPr>
              <w:t>（H</w:t>
            </w:r>
            <w:r w:rsidR="00537C7B">
              <w:rPr>
                <w:rFonts w:ascii="仿宋" w:eastAsia="仿宋" w:hAnsi="仿宋" w:cs="宋体"/>
                <w:color w:val="333333"/>
                <w:kern w:val="0"/>
                <w:sz w:val="24"/>
                <w:szCs w:val="24"/>
              </w:rPr>
              <w:t>K）</w:t>
            </w:r>
            <w:r w:rsidRPr="002A547A">
              <w:rPr>
                <w:rFonts w:ascii="仿宋" w:eastAsia="仿宋" w:hAnsi="仿宋" w:cs="宋体" w:hint="eastAsia"/>
                <w:color w:val="333333"/>
                <w:kern w:val="0"/>
                <w:sz w:val="24"/>
                <w:szCs w:val="24"/>
              </w:rPr>
              <w:t>新发行股份的方式获得</w:t>
            </w:r>
            <w:r w:rsidR="00537C7B" w:rsidRPr="00537C7B">
              <w:rPr>
                <w:rFonts w:ascii="仿宋" w:eastAsia="仿宋" w:hAnsi="仿宋" w:cs="宋体" w:hint="eastAsia"/>
                <w:color w:val="333333"/>
                <w:kern w:val="0"/>
                <w:sz w:val="24"/>
                <w:szCs w:val="24"/>
              </w:rPr>
              <w:t>光</w:t>
            </w:r>
            <w:proofErr w:type="gramStart"/>
            <w:r w:rsidR="00537C7B" w:rsidRPr="00537C7B">
              <w:rPr>
                <w:rFonts w:ascii="仿宋" w:eastAsia="仿宋" w:hAnsi="仿宋" w:cs="宋体" w:hint="eastAsia"/>
                <w:color w:val="333333"/>
                <w:kern w:val="0"/>
                <w:sz w:val="24"/>
                <w:szCs w:val="24"/>
              </w:rPr>
              <w:t>汇石油</w:t>
            </w:r>
            <w:proofErr w:type="gramEnd"/>
            <w:r w:rsidR="00537C7B" w:rsidRPr="00537C7B">
              <w:rPr>
                <w:rFonts w:ascii="仿宋" w:eastAsia="仿宋" w:hAnsi="仿宋" w:cs="宋体" w:hint="eastAsia"/>
                <w:color w:val="333333"/>
                <w:kern w:val="0"/>
                <w:sz w:val="24"/>
                <w:szCs w:val="24"/>
              </w:rPr>
              <w:t>集团有限公司</w:t>
            </w:r>
            <w:r w:rsidR="00537C7B">
              <w:rPr>
                <w:rFonts w:ascii="仿宋" w:eastAsia="仿宋" w:hAnsi="仿宋" w:cs="宋体" w:hint="eastAsia"/>
                <w:color w:val="333333"/>
                <w:kern w:val="0"/>
                <w:sz w:val="24"/>
                <w:szCs w:val="24"/>
              </w:rPr>
              <w:t>（H</w:t>
            </w:r>
            <w:r w:rsidR="00537C7B">
              <w:rPr>
                <w:rFonts w:ascii="仿宋" w:eastAsia="仿宋" w:hAnsi="仿宋" w:cs="宋体"/>
                <w:color w:val="333333"/>
                <w:kern w:val="0"/>
                <w:sz w:val="24"/>
                <w:szCs w:val="24"/>
              </w:rPr>
              <w:t>K）</w:t>
            </w:r>
            <w:r w:rsidRPr="002A547A">
              <w:rPr>
                <w:rFonts w:ascii="仿宋" w:eastAsia="仿宋" w:hAnsi="仿宋" w:cs="宋体" w:hint="eastAsia"/>
                <w:color w:val="333333"/>
                <w:kern w:val="0"/>
                <w:sz w:val="24"/>
                <w:szCs w:val="24"/>
              </w:rPr>
              <w:t>90%的股权。</w:t>
            </w:r>
          </w:p>
          <w:p w14:paraId="5692FCBF" w14:textId="603A33CD" w:rsidR="002A547A" w:rsidRPr="002A547A" w:rsidRDefault="002A547A" w:rsidP="002A547A">
            <w:pPr>
              <w:spacing w:line="500" w:lineRule="exact"/>
              <w:rPr>
                <w:rFonts w:ascii="仿宋" w:eastAsia="仿宋" w:hAnsi="仿宋" w:cs="宋体"/>
                <w:color w:val="333333"/>
                <w:kern w:val="0"/>
                <w:sz w:val="24"/>
                <w:szCs w:val="24"/>
              </w:rPr>
            </w:pPr>
            <w:r w:rsidRPr="002A547A">
              <w:rPr>
                <w:rFonts w:ascii="仿宋" w:eastAsia="仿宋" w:hAnsi="仿宋" w:cs="宋体" w:hint="eastAsia"/>
                <w:color w:val="333333"/>
                <w:kern w:val="0"/>
                <w:sz w:val="24"/>
                <w:szCs w:val="24"/>
              </w:rPr>
              <w:t>交易标的：</w:t>
            </w:r>
            <w:r w:rsidR="00537C7B" w:rsidRPr="00537C7B">
              <w:rPr>
                <w:rFonts w:ascii="仿宋" w:eastAsia="仿宋" w:hAnsi="仿宋" w:cs="宋体" w:hint="eastAsia"/>
                <w:color w:val="333333"/>
                <w:kern w:val="0"/>
                <w:sz w:val="24"/>
                <w:szCs w:val="24"/>
              </w:rPr>
              <w:t>光</w:t>
            </w:r>
            <w:proofErr w:type="gramStart"/>
            <w:r w:rsidR="00537C7B" w:rsidRPr="00537C7B">
              <w:rPr>
                <w:rFonts w:ascii="仿宋" w:eastAsia="仿宋" w:hAnsi="仿宋" w:cs="宋体" w:hint="eastAsia"/>
                <w:color w:val="333333"/>
                <w:kern w:val="0"/>
                <w:sz w:val="24"/>
                <w:szCs w:val="24"/>
              </w:rPr>
              <w:t>汇石油</w:t>
            </w:r>
            <w:proofErr w:type="gramEnd"/>
            <w:r w:rsidR="00537C7B" w:rsidRPr="00537C7B">
              <w:rPr>
                <w:rFonts w:ascii="仿宋" w:eastAsia="仿宋" w:hAnsi="仿宋" w:cs="宋体" w:hint="eastAsia"/>
                <w:color w:val="333333"/>
                <w:kern w:val="0"/>
                <w:sz w:val="24"/>
                <w:szCs w:val="24"/>
              </w:rPr>
              <w:t>集团有限公司</w:t>
            </w:r>
            <w:r w:rsidR="00537C7B">
              <w:rPr>
                <w:rFonts w:ascii="仿宋" w:eastAsia="仿宋" w:hAnsi="仿宋" w:cs="宋体" w:hint="eastAsia"/>
                <w:color w:val="333333"/>
                <w:kern w:val="0"/>
                <w:sz w:val="24"/>
                <w:szCs w:val="24"/>
              </w:rPr>
              <w:t>（H</w:t>
            </w:r>
            <w:r w:rsidR="00537C7B">
              <w:rPr>
                <w:rFonts w:ascii="仿宋" w:eastAsia="仿宋" w:hAnsi="仿宋" w:cs="宋体"/>
                <w:color w:val="333333"/>
                <w:kern w:val="0"/>
                <w:sz w:val="24"/>
                <w:szCs w:val="24"/>
              </w:rPr>
              <w:t>K）</w:t>
            </w:r>
            <w:r w:rsidRPr="002A547A">
              <w:rPr>
                <w:rFonts w:ascii="仿宋" w:eastAsia="仿宋" w:hAnsi="仿宋" w:cs="宋体" w:hint="eastAsia"/>
                <w:color w:val="333333"/>
                <w:kern w:val="0"/>
                <w:sz w:val="24"/>
                <w:szCs w:val="24"/>
              </w:rPr>
              <w:t>90%股权</w:t>
            </w:r>
          </w:p>
          <w:p w14:paraId="5FF6FDBB" w14:textId="77777777" w:rsidR="002A547A" w:rsidRPr="002A547A" w:rsidRDefault="002A547A" w:rsidP="002A547A">
            <w:pPr>
              <w:spacing w:line="500" w:lineRule="exact"/>
              <w:rPr>
                <w:rFonts w:ascii="仿宋" w:eastAsia="仿宋" w:hAnsi="仿宋" w:cs="宋体"/>
                <w:color w:val="333333"/>
                <w:kern w:val="0"/>
                <w:sz w:val="24"/>
                <w:szCs w:val="24"/>
              </w:rPr>
            </w:pPr>
            <w:r w:rsidRPr="002A547A">
              <w:rPr>
                <w:rFonts w:ascii="仿宋" w:eastAsia="仿宋" w:hAnsi="仿宋" w:cs="宋体" w:hint="eastAsia"/>
                <w:color w:val="333333"/>
                <w:kern w:val="0"/>
                <w:sz w:val="24"/>
                <w:szCs w:val="24"/>
              </w:rPr>
              <w:t>交易对价：2,591,000,000.00元。</w:t>
            </w:r>
          </w:p>
          <w:p w14:paraId="2170E0AD" w14:textId="79F276C6" w:rsidR="002A547A" w:rsidRPr="002A547A" w:rsidRDefault="002A547A" w:rsidP="002A547A">
            <w:pPr>
              <w:spacing w:line="500" w:lineRule="exact"/>
              <w:rPr>
                <w:rFonts w:ascii="仿宋" w:eastAsia="仿宋" w:hAnsi="仿宋" w:cs="宋体"/>
                <w:color w:val="333333"/>
                <w:kern w:val="0"/>
                <w:sz w:val="24"/>
                <w:szCs w:val="24"/>
              </w:rPr>
            </w:pPr>
            <w:r w:rsidRPr="002A547A">
              <w:rPr>
                <w:rFonts w:ascii="仿宋" w:eastAsia="仿宋" w:hAnsi="仿宋" w:cs="宋体" w:hint="eastAsia"/>
                <w:color w:val="333333"/>
                <w:kern w:val="0"/>
                <w:sz w:val="24"/>
                <w:szCs w:val="24"/>
              </w:rPr>
              <w:t>交易实施工作计划：2020年9月，完成尽职调查工作及形成投资方案，通过</w:t>
            </w:r>
            <w:r w:rsidR="00537C7B" w:rsidRPr="002A547A">
              <w:rPr>
                <w:rFonts w:ascii="仿宋" w:eastAsia="仿宋" w:hAnsi="仿宋" w:cs="宋体" w:hint="eastAsia"/>
                <w:color w:val="333333"/>
                <w:kern w:val="0"/>
                <w:sz w:val="24"/>
                <w:szCs w:val="24"/>
              </w:rPr>
              <w:t>深圳市盐田港集团有限公司</w:t>
            </w:r>
            <w:r w:rsidRPr="002A547A">
              <w:rPr>
                <w:rFonts w:ascii="仿宋" w:eastAsia="仿宋" w:hAnsi="仿宋" w:cs="宋体" w:hint="eastAsia"/>
                <w:color w:val="333333"/>
                <w:kern w:val="0"/>
                <w:sz w:val="24"/>
                <w:szCs w:val="24"/>
              </w:rPr>
              <w:t>内部审批；2020 年12月，与利益相关方谈判达成一致并签署交易文件；2021 年1月，向外部监管机构备案或提交审批</w:t>
            </w:r>
            <w:r w:rsidR="002F2A9B">
              <w:rPr>
                <w:rFonts w:ascii="仿宋" w:eastAsia="仿宋" w:hAnsi="仿宋" w:cs="宋体" w:hint="eastAsia"/>
                <w:color w:val="333333"/>
                <w:kern w:val="0"/>
                <w:sz w:val="24"/>
                <w:szCs w:val="24"/>
              </w:rPr>
              <w:t>，</w:t>
            </w:r>
            <w:r w:rsidRPr="002A547A">
              <w:rPr>
                <w:rFonts w:ascii="仿宋" w:eastAsia="仿宋" w:hAnsi="仿宋" w:cs="宋体" w:hint="eastAsia"/>
                <w:color w:val="333333"/>
                <w:kern w:val="0"/>
                <w:sz w:val="24"/>
                <w:szCs w:val="24"/>
              </w:rPr>
              <w:t>2021年完成外部审批和备案流程并按交易文件约定的交割先决条件均已满足后，支付股份认购</w:t>
            </w:r>
            <w:proofErr w:type="gramStart"/>
            <w:r w:rsidRPr="002A547A">
              <w:rPr>
                <w:rFonts w:ascii="仿宋" w:eastAsia="仿宋" w:hAnsi="仿宋" w:cs="宋体" w:hint="eastAsia"/>
                <w:color w:val="333333"/>
                <w:kern w:val="0"/>
                <w:sz w:val="24"/>
                <w:szCs w:val="24"/>
              </w:rPr>
              <w:t>款完成</w:t>
            </w:r>
            <w:proofErr w:type="gramEnd"/>
            <w:r w:rsidRPr="002A547A">
              <w:rPr>
                <w:rFonts w:ascii="仿宋" w:eastAsia="仿宋" w:hAnsi="仿宋" w:cs="宋体" w:hint="eastAsia"/>
                <w:color w:val="333333"/>
                <w:kern w:val="0"/>
                <w:sz w:val="24"/>
                <w:szCs w:val="24"/>
              </w:rPr>
              <w:t>本次并购。</w:t>
            </w:r>
          </w:p>
          <w:p w14:paraId="64C596A7" w14:textId="1B40F9EF" w:rsidR="00A519C9" w:rsidRDefault="002A547A" w:rsidP="002A547A">
            <w:pPr>
              <w:spacing w:line="500" w:lineRule="exact"/>
              <w:rPr>
                <w:rFonts w:ascii="仿宋" w:eastAsia="仿宋" w:hAnsi="仿宋" w:cs="宋体"/>
                <w:color w:val="333333"/>
                <w:kern w:val="0"/>
                <w:sz w:val="24"/>
                <w:szCs w:val="24"/>
              </w:rPr>
            </w:pPr>
            <w:r w:rsidRPr="002A547A">
              <w:rPr>
                <w:rFonts w:ascii="仿宋" w:eastAsia="仿宋" w:hAnsi="仿宋" w:cs="宋体" w:hint="eastAsia"/>
                <w:color w:val="333333"/>
                <w:kern w:val="0"/>
                <w:sz w:val="24"/>
                <w:szCs w:val="24"/>
              </w:rPr>
              <w:t>交易进展情况：交易</w:t>
            </w:r>
            <w:r w:rsidR="00497F7C">
              <w:rPr>
                <w:rFonts w:ascii="仿宋" w:eastAsia="仿宋" w:hAnsi="仿宋" w:cs="宋体" w:hint="eastAsia"/>
                <w:color w:val="333333"/>
                <w:kern w:val="0"/>
                <w:sz w:val="24"/>
                <w:szCs w:val="24"/>
              </w:rPr>
              <w:t>双</w:t>
            </w:r>
            <w:r w:rsidRPr="002A547A">
              <w:rPr>
                <w:rFonts w:ascii="仿宋" w:eastAsia="仿宋" w:hAnsi="仿宋" w:cs="宋体" w:hint="eastAsia"/>
                <w:color w:val="333333"/>
                <w:kern w:val="0"/>
                <w:sz w:val="24"/>
                <w:szCs w:val="24"/>
              </w:rPr>
              <w:t>方已于2020年12月9日签署交易文件，待经营者集中申报审核通过后方可实施，预计完成时间为2021年3月底。</w:t>
            </w:r>
          </w:p>
        </w:tc>
      </w:tr>
      <w:tr w:rsidR="00A519C9" w14:paraId="4C5FF8AA" w14:textId="77777777">
        <w:trPr>
          <w:trHeight w:val="468"/>
        </w:trPr>
        <w:tc>
          <w:tcPr>
            <w:tcW w:w="1809" w:type="dxa"/>
            <w:vMerge w:val="restart"/>
            <w:shd w:val="clear" w:color="auto" w:fill="D9D9D9"/>
            <w:vAlign w:val="center"/>
          </w:tcPr>
          <w:p w14:paraId="0541D682" w14:textId="77777777" w:rsidR="00A519C9" w:rsidRDefault="006C5058">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14:paraId="49CEE5E2" w14:textId="77777777" w:rsidR="00A519C9" w:rsidRDefault="006C5058">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1796" w:type="dxa"/>
          </w:tcPr>
          <w:p w14:paraId="2155F2D5" w14:textId="19F956A6" w:rsidR="00A519C9" w:rsidRDefault="006C5058">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1、</w:t>
            </w:r>
            <w:r w:rsidR="002A547A" w:rsidRPr="002A547A">
              <w:rPr>
                <w:rFonts w:ascii="仿宋" w:eastAsia="仿宋" w:hAnsi="仿宋" w:cs="宋体" w:hint="eastAsia"/>
                <w:color w:val="333333"/>
                <w:kern w:val="0"/>
                <w:sz w:val="24"/>
                <w:szCs w:val="24"/>
              </w:rPr>
              <w:t>深圳市盐田港集团有限公司</w:t>
            </w:r>
          </w:p>
        </w:tc>
        <w:tc>
          <w:tcPr>
            <w:tcW w:w="5153" w:type="dxa"/>
          </w:tcPr>
          <w:p w14:paraId="7951A626" w14:textId="5290331D" w:rsidR="00A519C9" w:rsidRDefault="002A547A" w:rsidP="002A547A">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设立于</w:t>
            </w:r>
            <w:r w:rsidRPr="002A547A">
              <w:rPr>
                <w:rFonts w:ascii="仿宋" w:eastAsia="仿宋" w:hAnsi="仿宋" w:cs="宋体" w:hint="eastAsia"/>
                <w:color w:val="333333"/>
                <w:kern w:val="0"/>
                <w:sz w:val="24"/>
                <w:szCs w:val="24"/>
              </w:rPr>
              <w:t>1985年02月26日</w:t>
            </w:r>
            <w:r>
              <w:rPr>
                <w:rFonts w:ascii="仿宋" w:eastAsia="仿宋" w:hAnsi="仿宋" w:cs="宋体" w:hint="eastAsia"/>
                <w:color w:val="333333"/>
                <w:kern w:val="0"/>
                <w:sz w:val="24"/>
                <w:szCs w:val="24"/>
              </w:rPr>
              <w:t>，是</w:t>
            </w:r>
            <w:r w:rsidRPr="002A547A">
              <w:rPr>
                <w:rFonts w:ascii="仿宋" w:eastAsia="仿宋" w:hAnsi="仿宋" w:cs="宋体" w:hint="eastAsia"/>
                <w:color w:val="333333"/>
                <w:kern w:val="0"/>
                <w:sz w:val="24"/>
                <w:szCs w:val="24"/>
              </w:rPr>
              <w:t>深圳市人民政府国有资产监督管理委员会</w:t>
            </w:r>
            <w:r>
              <w:rPr>
                <w:rFonts w:ascii="仿宋" w:eastAsia="仿宋" w:hAnsi="仿宋" w:cs="宋体" w:hint="eastAsia"/>
                <w:color w:val="333333"/>
                <w:kern w:val="0"/>
                <w:sz w:val="24"/>
                <w:szCs w:val="24"/>
              </w:rPr>
              <w:t>全资控股的子公司，主营业务包括：</w:t>
            </w:r>
            <w:r w:rsidRPr="002A547A">
              <w:rPr>
                <w:rFonts w:ascii="仿宋" w:eastAsia="仿宋" w:hAnsi="仿宋" w:cs="宋体" w:hint="eastAsia"/>
                <w:color w:val="333333"/>
                <w:kern w:val="0"/>
                <w:sz w:val="24"/>
                <w:szCs w:val="24"/>
              </w:rPr>
              <w:t>1、交通运输业：主要为高速公路收费。2、港口货物装卸运输：主要包含拖轮拖带和货运港口业务。3、仓储及租赁业：主要为通用仓储的经营及租赁。4、成品油销售业：主要为机动车燃油零售 5、隧道营运：主要为深圳梧桐山隧道的管理和养护</w:t>
            </w:r>
            <w:r>
              <w:rPr>
                <w:rFonts w:ascii="仿宋" w:eastAsia="仿宋" w:hAnsi="仿宋" w:cs="宋体" w:hint="eastAsia"/>
                <w:color w:val="333333"/>
                <w:kern w:val="0"/>
                <w:sz w:val="24"/>
                <w:szCs w:val="24"/>
              </w:rPr>
              <w:t>。</w:t>
            </w:r>
            <w:r w:rsidRPr="002A547A">
              <w:rPr>
                <w:rFonts w:ascii="仿宋" w:eastAsia="仿宋" w:hAnsi="仿宋" w:cs="宋体" w:hint="eastAsia"/>
                <w:color w:val="333333"/>
                <w:kern w:val="0"/>
                <w:sz w:val="24"/>
                <w:szCs w:val="24"/>
              </w:rPr>
              <w:t>6、自营进出口业务：主要为粮食贸易、进口冻品和铝材、出口设备。</w:t>
            </w:r>
            <w:r w:rsidRPr="002A547A">
              <w:rPr>
                <w:rFonts w:ascii="仿宋" w:eastAsia="仿宋" w:hAnsi="仿宋" w:cs="宋体" w:hint="eastAsia"/>
                <w:color w:val="333333"/>
                <w:kern w:val="0"/>
                <w:sz w:val="24"/>
                <w:szCs w:val="24"/>
              </w:rPr>
              <w:lastRenderedPageBreak/>
              <w:t>7、不动产转让：主要为商品房销售业务。</w:t>
            </w:r>
          </w:p>
        </w:tc>
      </w:tr>
      <w:tr w:rsidR="00A519C9" w14:paraId="45AEFC60" w14:textId="77777777">
        <w:trPr>
          <w:trHeight w:val="404"/>
        </w:trPr>
        <w:tc>
          <w:tcPr>
            <w:tcW w:w="1809" w:type="dxa"/>
            <w:vMerge/>
            <w:shd w:val="clear" w:color="auto" w:fill="D9D9D9"/>
            <w:vAlign w:val="center"/>
          </w:tcPr>
          <w:p w14:paraId="18D36B26" w14:textId="77777777" w:rsidR="00A519C9" w:rsidRDefault="00A519C9">
            <w:pPr>
              <w:spacing w:line="500" w:lineRule="exact"/>
              <w:jc w:val="center"/>
              <w:rPr>
                <w:rFonts w:ascii="仿宋" w:eastAsia="仿宋" w:hAnsi="仿宋" w:cs="宋体"/>
                <w:color w:val="333333"/>
                <w:kern w:val="0"/>
                <w:sz w:val="24"/>
                <w:szCs w:val="24"/>
              </w:rPr>
            </w:pPr>
          </w:p>
        </w:tc>
        <w:tc>
          <w:tcPr>
            <w:tcW w:w="1796" w:type="dxa"/>
          </w:tcPr>
          <w:p w14:paraId="01C25F09" w14:textId="1B585575" w:rsidR="00A519C9" w:rsidRDefault="006C5058">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2、</w:t>
            </w:r>
            <w:r w:rsidR="002A547A" w:rsidRPr="002A547A">
              <w:rPr>
                <w:rFonts w:ascii="仿宋" w:eastAsia="仿宋" w:hAnsi="仿宋" w:cs="宋体" w:hint="eastAsia"/>
                <w:color w:val="333333"/>
                <w:kern w:val="0"/>
                <w:sz w:val="24"/>
                <w:szCs w:val="24"/>
              </w:rPr>
              <w:t>光</w:t>
            </w:r>
            <w:proofErr w:type="gramStart"/>
            <w:r w:rsidR="002A547A" w:rsidRPr="002A547A">
              <w:rPr>
                <w:rFonts w:ascii="仿宋" w:eastAsia="仿宋" w:hAnsi="仿宋" w:cs="宋体" w:hint="eastAsia"/>
                <w:color w:val="333333"/>
                <w:kern w:val="0"/>
                <w:sz w:val="24"/>
                <w:szCs w:val="24"/>
              </w:rPr>
              <w:t>汇石油</w:t>
            </w:r>
            <w:proofErr w:type="gramEnd"/>
            <w:r w:rsidR="002A547A" w:rsidRPr="002A547A">
              <w:rPr>
                <w:rFonts w:ascii="仿宋" w:eastAsia="仿宋" w:hAnsi="仿宋" w:cs="宋体" w:hint="eastAsia"/>
                <w:color w:val="333333"/>
                <w:kern w:val="0"/>
                <w:sz w:val="24"/>
                <w:szCs w:val="24"/>
              </w:rPr>
              <w:t>集团有限公司（HK）</w:t>
            </w:r>
          </w:p>
        </w:tc>
        <w:tc>
          <w:tcPr>
            <w:tcW w:w="5153" w:type="dxa"/>
          </w:tcPr>
          <w:p w14:paraId="18C481A9" w14:textId="29766D83" w:rsidR="00A519C9" w:rsidRDefault="000820A7">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设立于</w:t>
            </w:r>
            <w:r w:rsidRPr="000820A7">
              <w:rPr>
                <w:rFonts w:ascii="仿宋" w:eastAsia="仿宋" w:hAnsi="仿宋" w:cs="宋体" w:hint="eastAsia"/>
                <w:color w:val="333333"/>
                <w:kern w:val="0"/>
                <w:sz w:val="24"/>
                <w:szCs w:val="24"/>
              </w:rPr>
              <w:t>2007年7月3日</w:t>
            </w:r>
            <w:r>
              <w:rPr>
                <w:rFonts w:ascii="仿宋" w:eastAsia="仿宋" w:hAnsi="仿宋" w:cs="宋体" w:hint="eastAsia"/>
                <w:color w:val="333333"/>
                <w:kern w:val="0"/>
                <w:sz w:val="24"/>
                <w:szCs w:val="24"/>
              </w:rPr>
              <w:t>，</w:t>
            </w:r>
            <w:r w:rsidRPr="000820A7">
              <w:rPr>
                <w:rFonts w:ascii="仿宋" w:eastAsia="仿宋" w:hAnsi="仿宋" w:cs="宋体" w:hint="eastAsia"/>
                <w:color w:val="333333"/>
                <w:kern w:val="0"/>
                <w:sz w:val="24"/>
                <w:szCs w:val="24"/>
              </w:rPr>
              <w:t>除中国境内业务外，中国境外无其他业务</w:t>
            </w:r>
            <w:r>
              <w:rPr>
                <w:rFonts w:ascii="仿宋" w:eastAsia="仿宋" w:hAnsi="仿宋" w:cs="宋体" w:hint="eastAsia"/>
                <w:color w:val="333333"/>
                <w:kern w:val="0"/>
                <w:sz w:val="24"/>
                <w:szCs w:val="24"/>
              </w:rPr>
              <w:t>。</w:t>
            </w:r>
            <w:r w:rsidRPr="000820A7">
              <w:rPr>
                <w:rFonts w:ascii="仿宋" w:eastAsia="仿宋" w:hAnsi="仿宋" w:cs="宋体" w:hint="eastAsia"/>
                <w:color w:val="333333"/>
                <w:kern w:val="0"/>
                <w:sz w:val="24"/>
                <w:szCs w:val="24"/>
              </w:rPr>
              <w:t>光</w:t>
            </w:r>
            <w:proofErr w:type="gramStart"/>
            <w:r w:rsidRPr="000820A7">
              <w:rPr>
                <w:rFonts w:ascii="仿宋" w:eastAsia="仿宋" w:hAnsi="仿宋" w:cs="宋体" w:hint="eastAsia"/>
                <w:color w:val="333333"/>
                <w:kern w:val="0"/>
                <w:sz w:val="24"/>
                <w:szCs w:val="24"/>
              </w:rPr>
              <w:t>汇石油</w:t>
            </w:r>
            <w:proofErr w:type="gramEnd"/>
            <w:r w:rsidRPr="000820A7">
              <w:rPr>
                <w:rFonts w:ascii="仿宋" w:eastAsia="仿宋" w:hAnsi="仿宋" w:cs="宋体" w:hint="eastAsia"/>
                <w:color w:val="333333"/>
                <w:kern w:val="0"/>
                <w:sz w:val="24"/>
                <w:szCs w:val="24"/>
              </w:rPr>
              <w:t>集团有限公司（HK）仅持有光</w:t>
            </w:r>
            <w:proofErr w:type="gramStart"/>
            <w:r w:rsidRPr="000820A7">
              <w:rPr>
                <w:rFonts w:ascii="仿宋" w:eastAsia="仿宋" w:hAnsi="仿宋" w:cs="宋体" w:hint="eastAsia"/>
                <w:color w:val="333333"/>
                <w:kern w:val="0"/>
                <w:sz w:val="24"/>
                <w:szCs w:val="24"/>
              </w:rPr>
              <w:t>汇石油</w:t>
            </w:r>
            <w:proofErr w:type="gramEnd"/>
            <w:r w:rsidRPr="000820A7">
              <w:rPr>
                <w:rFonts w:ascii="仿宋" w:eastAsia="仿宋" w:hAnsi="仿宋" w:cs="宋体" w:hint="eastAsia"/>
                <w:color w:val="333333"/>
                <w:kern w:val="0"/>
                <w:sz w:val="24"/>
                <w:szCs w:val="24"/>
              </w:rPr>
              <w:t>储运在中国境内持有光</w:t>
            </w:r>
            <w:proofErr w:type="gramStart"/>
            <w:r w:rsidRPr="000820A7">
              <w:rPr>
                <w:rFonts w:ascii="仿宋" w:eastAsia="仿宋" w:hAnsi="仿宋" w:cs="宋体" w:hint="eastAsia"/>
                <w:color w:val="333333"/>
                <w:kern w:val="0"/>
                <w:sz w:val="24"/>
                <w:szCs w:val="24"/>
              </w:rPr>
              <w:t>汇石油</w:t>
            </w:r>
            <w:proofErr w:type="gramEnd"/>
            <w:r w:rsidRPr="000820A7">
              <w:rPr>
                <w:rFonts w:ascii="仿宋" w:eastAsia="仿宋" w:hAnsi="仿宋" w:cs="宋体" w:hint="eastAsia"/>
                <w:color w:val="333333"/>
                <w:kern w:val="0"/>
                <w:sz w:val="24"/>
                <w:szCs w:val="24"/>
              </w:rPr>
              <w:t>储运（舟山）有限公司及</w:t>
            </w:r>
            <w:proofErr w:type="gramStart"/>
            <w:r w:rsidRPr="000820A7">
              <w:rPr>
                <w:rFonts w:ascii="仿宋" w:eastAsia="仿宋" w:hAnsi="仿宋" w:cs="宋体" w:hint="eastAsia"/>
                <w:color w:val="333333"/>
                <w:kern w:val="0"/>
                <w:sz w:val="24"/>
                <w:szCs w:val="24"/>
              </w:rPr>
              <w:t>舟山光汇</w:t>
            </w:r>
            <w:proofErr w:type="gramEnd"/>
            <w:r w:rsidRPr="000820A7">
              <w:rPr>
                <w:rFonts w:ascii="仿宋" w:eastAsia="仿宋" w:hAnsi="仿宋" w:cs="宋体" w:hint="eastAsia"/>
                <w:color w:val="333333"/>
                <w:kern w:val="0"/>
                <w:sz w:val="24"/>
                <w:szCs w:val="24"/>
              </w:rPr>
              <w:t>油品码头有限公司的股权。该两个公司位于浙江省舟山市外钓岛，由油库项目和码头项目两部分组成，均为在建项目，尚未投产。</w:t>
            </w:r>
          </w:p>
        </w:tc>
      </w:tr>
      <w:tr w:rsidR="00A519C9" w14:paraId="2B0300F9" w14:textId="77777777">
        <w:trPr>
          <w:trHeight w:val="279"/>
        </w:trPr>
        <w:tc>
          <w:tcPr>
            <w:tcW w:w="1809" w:type="dxa"/>
            <w:vMerge w:val="restart"/>
            <w:shd w:val="clear" w:color="auto" w:fill="D9D9D9"/>
            <w:vAlign w:val="center"/>
          </w:tcPr>
          <w:p w14:paraId="3DB06B24" w14:textId="77777777" w:rsidR="00A519C9" w:rsidRDefault="006C5058">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简易案件理由（可以单选，也可以多选）</w:t>
            </w:r>
          </w:p>
        </w:tc>
        <w:tc>
          <w:tcPr>
            <w:tcW w:w="6949" w:type="dxa"/>
            <w:gridSpan w:val="2"/>
          </w:tcPr>
          <w:p w14:paraId="340B27CF" w14:textId="77777777" w:rsidR="00A519C9" w:rsidRDefault="006C5058">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□1.在同一相关市场，所有参与集中的经营者所占市场份额之和小于15%。</w:t>
            </w:r>
          </w:p>
        </w:tc>
      </w:tr>
      <w:tr w:rsidR="00A519C9" w14:paraId="3C405543" w14:textId="77777777">
        <w:trPr>
          <w:trHeight w:val="330"/>
        </w:trPr>
        <w:tc>
          <w:tcPr>
            <w:tcW w:w="1809" w:type="dxa"/>
            <w:vMerge/>
            <w:shd w:val="clear" w:color="auto" w:fill="D9D9D9"/>
            <w:vAlign w:val="center"/>
          </w:tcPr>
          <w:p w14:paraId="2D4922F4" w14:textId="77777777" w:rsidR="00A519C9" w:rsidRDefault="00A519C9">
            <w:pPr>
              <w:spacing w:line="500" w:lineRule="exact"/>
              <w:jc w:val="center"/>
              <w:rPr>
                <w:rFonts w:ascii="仿宋" w:eastAsia="仿宋" w:hAnsi="仿宋" w:cs="宋体"/>
                <w:color w:val="333333"/>
                <w:kern w:val="0"/>
                <w:sz w:val="24"/>
                <w:szCs w:val="24"/>
              </w:rPr>
            </w:pPr>
          </w:p>
        </w:tc>
        <w:tc>
          <w:tcPr>
            <w:tcW w:w="6949" w:type="dxa"/>
            <w:gridSpan w:val="2"/>
          </w:tcPr>
          <w:p w14:paraId="69CEC3F4" w14:textId="77777777" w:rsidR="00A519C9" w:rsidRDefault="006C5058">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□2.存在上下游关系的参与集中的经营者，在上下游市场所占的市场份额均小于25%。</w:t>
            </w:r>
          </w:p>
        </w:tc>
      </w:tr>
      <w:tr w:rsidR="00A519C9" w14:paraId="59AA5088" w14:textId="77777777">
        <w:trPr>
          <w:trHeight w:val="285"/>
        </w:trPr>
        <w:tc>
          <w:tcPr>
            <w:tcW w:w="1809" w:type="dxa"/>
            <w:vMerge/>
            <w:shd w:val="clear" w:color="auto" w:fill="D9D9D9"/>
            <w:vAlign w:val="center"/>
          </w:tcPr>
          <w:p w14:paraId="0B13BB38" w14:textId="77777777" w:rsidR="00A519C9" w:rsidRDefault="00A519C9">
            <w:pPr>
              <w:spacing w:line="500" w:lineRule="exact"/>
              <w:jc w:val="center"/>
              <w:rPr>
                <w:rFonts w:ascii="仿宋" w:eastAsia="仿宋" w:hAnsi="仿宋" w:cs="宋体"/>
                <w:color w:val="333333"/>
                <w:kern w:val="0"/>
                <w:sz w:val="24"/>
                <w:szCs w:val="24"/>
              </w:rPr>
            </w:pPr>
          </w:p>
        </w:tc>
        <w:tc>
          <w:tcPr>
            <w:tcW w:w="6949" w:type="dxa"/>
            <w:gridSpan w:val="2"/>
          </w:tcPr>
          <w:p w14:paraId="0F01F896" w14:textId="5C660C6C" w:rsidR="00A519C9" w:rsidRPr="000820A7" w:rsidRDefault="000820A7" w:rsidP="000820A7">
            <w:pPr>
              <w:rPr>
                <w:color w:val="000000" w:themeColor="text1"/>
                <w:sz w:val="24"/>
                <w:szCs w:val="28"/>
              </w:rPr>
            </w:pPr>
            <w:r w:rsidRPr="00F96AEA">
              <w:rPr>
                <w:rFonts w:ascii="宋体" w:hAnsi="宋体" w:hint="eastAsia"/>
                <w:color w:val="000000" w:themeColor="text1"/>
                <w:sz w:val="24"/>
                <w:szCs w:val="28"/>
              </w:rPr>
              <w:sym w:font="Wingdings" w:char="00FE"/>
            </w:r>
            <w:r w:rsidR="006C5058">
              <w:rPr>
                <w:rFonts w:ascii="仿宋" w:eastAsia="仿宋" w:hAnsi="仿宋" w:cs="宋体" w:hint="eastAsia"/>
                <w:color w:val="333333"/>
                <w:kern w:val="0"/>
                <w:sz w:val="24"/>
                <w:szCs w:val="24"/>
              </w:rPr>
              <w:t>3.不在同一相关市场、也不存在上下游关系的参与集中的经营者，在与交易有关的每个市场所占的份额均小于25%。</w:t>
            </w:r>
          </w:p>
        </w:tc>
      </w:tr>
      <w:tr w:rsidR="00A519C9" w14:paraId="399A862F" w14:textId="77777777">
        <w:trPr>
          <w:trHeight w:val="870"/>
        </w:trPr>
        <w:tc>
          <w:tcPr>
            <w:tcW w:w="1809" w:type="dxa"/>
            <w:vMerge/>
            <w:shd w:val="clear" w:color="auto" w:fill="D9D9D9"/>
            <w:vAlign w:val="center"/>
          </w:tcPr>
          <w:p w14:paraId="75E05A87" w14:textId="77777777" w:rsidR="00A519C9" w:rsidRDefault="00A519C9">
            <w:pPr>
              <w:spacing w:line="500" w:lineRule="exact"/>
              <w:jc w:val="center"/>
              <w:rPr>
                <w:rFonts w:ascii="仿宋" w:eastAsia="仿宋" w:hAnsi="仿宋" w:cs="宋体"/>
                <w:color w:val="333333"/>
                <w:kern w:val="0"/>
                <w:sz w:val="24"/>
                <w:szCs w:val="24"/>
              </w:rPr>
            </w:pPr>
          </w:p>
        </w:tc>
        <w:tc>
          <w:tcPr>
            <w:tcW w:w="6949" w:type="dxa"/>
            <w:gridSpan w:val="2"/>
          </w:tcPr>
          <w:p w14:paraId="3AFDE72D" w14:textId="77777777" w:rsidR="00A519C9" w:rsidRDefault="006C5058">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□4.参与集中的经营者在中国境外设立合营企业，合营企业不在中国境内从事经济活动。</w:t>
            </w:r>
          </w:p>
        </w:tc>
      </w:tr>
      <w:tr w:rsidR="00A519C9" w14:paraId="112BD3BA" w14:textId="77777777">
        <w:trPr>
          <w:trHeight w:val="264"/>
        </w:trPr>
        <w:tc>
          <w:tcPr>
            <w:tcW w:w="1809" w:type="dxa"/>
            <w:vMerge/>
            <w:shd w:val="clear" w:color="auto" w:fill="D9D9D9"/>
            <w:vAlign w:val="center"/>
          </w:tcPr>
          <w:p w14:paraId="781A94EF" w14:textId="77777777" w:rsidR="00A519C9" w:rsidRDefault="00A519C9">
            <w:pPr>
              <w:spacing w:line="500" w:lineRule="exact"/>
              <w:jc w:val="center"/>
              <w:rPr>
                <w:rFonts w:ascii="仿宋" w:eastAsia="仿宋" w:hAnsi="仿宋" w:cs="宋体"/>
                <w:color w:val="333333"/>
                <w:kern w:val="0"/>
                <w:sz w:val="24"/>
                <w:szCs w:val="24"/>
              </w:rPr>
            </w:pPr>
          </w:p>
        </w:tc>
        <w:tc>
          <w:tcPr>
            <w:tcW w:w="6949" w:type="dxa"/>
            <w:gridSpan w:val="2"/>
          </w:tcPr>
          <w:p w14:paraId="2ED08930" w14:textId="77777777" w:rsidR="00A519C9" w:rsidRDefault="006C5058">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□5.参与集中的经营者收购境外企业股权或资产的，该境外企业不在中国境内从事经济活动。</w:t>
            </w:r>
          </w:p>
        </w:tc>
      </w:tr>
      <w:tr w:rsidR="00A519C9" w14:paraId="7CFB2E50" w14:textId="77777777">
        <w:trPr>
          <w:trHeight w:val="345"/>
        </w:trPr>
        <w:tc>
          <w:tcPr>
            <w:tcW w:w="1809" w:type="dxa"/>
            <w:vMerge/>
            <w:shd w:val="clear" w:color="auto" w:fill="D9D9D9"/>
            <w:vAlign w:val="center"/>
          </w:tcPr>
          <w:p w14:paraId="59663F84" w14:textId="77777777" w:rsidR="00A519C9" w:rsidRDefault="00A519C9">
            <w:pPr>
              <w:spacing w:line="500" w:lineRule="exact"/>
              <w:jc w:val="center"/>
              <w:rPr>
                <w:rFonts w:ascii="仿宋" w:eastAsia="仿宋" w:hAnsi="仿宋" w:cs="宋体"/>
                <w:color w:val="333333"/>
                <w:kern w:val="0"/>
                <w:sz w:val="24"/>
                <w:szCs w:val="24"/>
              </w:rPr>
            </w:pPr>
          </w:p>
        </w:tc>
        <w:tc>
          <w:tcPr>
            <w:tcW w:w="6949" w:type="dxa"/>
            <w:gridSpan w:val="2"/>
          </w:tcPr>
          <w:p w14:paraId="429F8697" w14:textId="77777777" w:rsidR="00A519C9" w:rsidRDefault="006C5058">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□6.由两个以上的经营者共同控制的合营企业，通过集中被其中一个或一个以上经营者控制。</w:t>
            </w:r>
          </w:p>
        </w:tc>
      </w:tr>
      <w:tr w:rsidR="00A519C9" w14:paraId="58F47627" w14:textId="77777777">
        <w:tc>
          <w:tcPr>
            <w:tcW w:w="1809" w:type="dxa"/>
            <w:shd w:val="clear" w:color="auto" w:fill="D9D9D9"/>
            <w:vAlign w:val="center"/>
          </w:tcPr>
          <w:p w14:paraId="4B2C9CA3" w14:textId="77777777" w:rsidR="00A519C9" w:rsidRDefault="006C5058">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备注</w:t>
            </w:r>
          </w:p>
        </w:tc>
        <w:tc>
          <w:tcPr>
            <w:tcW w:w="6949" w:type="dxa"/>
            <w:gridSpan w:val="2"/>
          </w:tcPr>
          <w:p w14:paraId="772705A7" w14:textId="0EC7CEFC" w:rsidR="00A519C9" w:rsidRPr="004035FD" w:rsidRDefault="0027654A" w:rsidP="004035FD">
            <w:pPr>
              <w:spacing w:line="360" w:lineRule="auto"/>
              <w:rPr>
                <w:rFonts w:ascii="仿宋" w:eastAsia="仿宋" w:hAnsi="仿宋" w:cs="宋体"/>
                <w:color w:val="333333"/>
                <w:kern w:val="0"/>
                <w:sz w:val="24"/>
                <w:szCs w:val="24"/>
              </w:rPr>
            </w:pPr>
            <w:r w:rsidRPr="004035FD">
              <w:rPr>
                <w:rFonts w:ascii="仿宋" w:eastAsia="仿宋" w:hAnsi="仿宋" w:cs="宋体" w:hint="eastAsia"/>
                <w:color w:val="333333"/>
                <w:kern w:val="0"/>
                <w:sz w:val="24"/>
                <w:szCs w:val="24"/>
              </w:rPr>
              <w:t>交易</w:t>
            </w:r>
            <w:r w:rsidR="000820A7" w:rsidRPr="004035FD">
              <w:rPr>
                <w:rFonts w:ascii="仿宋" w:eastAsia="仿宋" w:hAnsi="仿宋" w:cs="宋体" w:hint="eastAsia"/>
                <w:color w:val="333333"/>
                <w:kern w:val="0"/>
                <w:sz w:val="24"/>
                <w:szCs w:val="24"/>
              </w:rPr>
              <w:t>双方产品市场不在同一相关市场。但有两个相近产品市场：收购方的集装箱码头市场、被收购方的石油化工码头市场。</w:t>
            </w:r>
          </w:p>
          <w:p w14:paraId="0981F083" w14:textId="4F34737D" w:rsidR="000820A7" w:rsidRPr="00AF5B2B" w:rsidRDefault="000820A7" w:rsidP="00DD75DF">
            <w:pPr>
              <w:spacing w:line="360" w:lineRule="auto"/>
              <w:rPr>
                <w:rFonts w:ascii="仿宋" w:eastAsia="仿宋" w:hAnsi="仿宋" w:cs="宋体"/>
                <w:color w:val="333333"/>
                <w:kern w:val="0"/>
                <w:sz w:val="24"/>
                <w:szCs w:val="24"/>
              </w:rPr>
            </w:pPr>
            <w:r w:rsidRPr="004035FD">
              <w:rPr>
                <w:rFonts w:ascii="仿宋" w:eastAsia="仿宋" w:hAnsi="仿宋" w:cs="宋体" w:hint="eastAsia"/>
                <w:color w:val="333333"/>
                <w:kern w:val="0"/>
                <w:sz w:val="24"/>
                <w:szCs w:val="24"/>
              </w:rPr>
              <w:t>双方产品地域市场不同：收购方的地域市场为珠江三角洲港口群；被收购方的地域市场为长江三角洲港口群。</w:t>
            </w:r>
            <w:r w:rsidR="00AF5B2B" w:rsidRPr="004035FD">
              <w:rPr>
                <w:rFonts w:ascii="仿宋" w:eastAsia="仿宋" w:hAnsi="仿宋" w:cs="宋体"/>
                <w:color w:val="333333"/>
                <w:kern w:val="0"/>
                <w:sz w:val="24"/>
                <w:szCs w:val="24"/>
              </w:rPr>
              <w:t>双方</w:t>
            </w:r>
            <w:r w:rsidR="00F9590E" w:rsidRPr="004035FD">
              <w:rPr>
                <w:rFonts w:ascii="仿宋" w:eastAsia="仿宋" w:hAnsi="仿宋" w:cs="宋体" w:hint="eastAsia"/>
                <w:color w:val="333333"/>
                <w:kern w:val="0"/>
                <w:sz w:val="24"/>
                <w:szCs w:val="24"/>
              </w:rPr>
              <w:t>相近产品</w:t>
            </w:r>
            <w:r w:rsidR="00AF5B2B" w:rsidRPr="004035FD">
              <w:rPr>
                <w:rFonts w:ascii="仿宋" w:eastAsia="仿宋" w:hAnsi="仿宋" w:cs="宋体"/>
                <w:color w:val="333333"/>
                <w:kern w:val="0"/>
                <w:sz w:val="24"/>
                <w:szCs w:val="24"/>
              </w:rPr>
              <w:t>不在同一相关市场</w:t>
            </w:r>
            <w:r w:rsidR="00AF5B2B" w:rsidRPr="004035FD">
              <w:rPr>
                <w:rFonts w:ascii="仿宋" w:eastAsia="仿宋" w:hAnsi="仿宋" w:cs="宋体" w:hint="eastAsia"/>
                <w:color w:val="333333"/>
                <w:kern w:val="0"/>
                <w:sz w:val="24"/>
                <w:szCs w:val="24"/>
              </w:rPr>
              <w:t>，因而不具有竞争替代性关系</w:t>
            </w:r>
            <w:r w:rsidR="00D4448B">
              <w:rPr>
                <w:rFonts w:ascii="仿宋" w:eastAsia="仿宋" w:hAnsi="仿宋" w:cs="宋体" w:hint="eastAsia"/>
                <w:color w:val="333333"/>
                <w:kern w:val="0"/>
                <w:sz w:val="24"/>
                <w:szCs w:val="24"/>
              </w:rPr>
              <w:t>，</w:t>
            </w:r>
            <w:r w:rsidR="00AF5B2B" w:rsidRPr="004035FD">
              <w:rPr>
                <w:rFonts w:ascii="仿宋" w:eastAsia="仿宋" w:hAnsi="仿宋" w:cs="宋体" w:hint="eastAsia"/>
                <w:color w:val="333333"/>
                <w:kern w:val="0"/>
                <w:sz w:val="24"/>
                <w:szCs w:val="24"/>
              </w:rPr>
              <w:t>故没有提供双方相关市场的市场份额和排名的数据。</w:t>
            </w:r>
          </w:p>
        </w:tc>
      </w:tr>
    </w:tbl>
    <w:p w14:paraId="3565A896" w14:textId="77777777" w:rsidR="00A519C9" w:rsidRDefault="00A519C9">
      <w:pPr>
        <w:snapToGrid w:val="0"/>
        <w:spacing w:line="240" w:lineRule="exact"/>
        <w:jc w:val="left"/>
        <w:rPr>
          <w:rFonts w:ascii="楷体_GB2312" w:eastAsia="楷体_GB2312" w:hAnsi="宋体"/>
          <w:sz w:val="24"/>
          <w:szCs w:val="24"/>
        </w:rPr>
      </w:pPr>
    </w:p>
    <w:p w14:paraId="180143FB" w14:textId="77777777" w:rsidR="00A519C9" w:rsidRDefault="006C5058">
      <w:pPr>
        <w:snapToGrid w:val="0"/>
        <w:spacing w:line="240" w:lineRule="exact"/>
        <w:jc w:val="left"/>
        <w:rPr>
          <w:rFonts w:ascii="方正仿宋_GBK" w:eastAsia="方正仿宋_GBK" w:hAnsi="宋体"/>
          <w:sz w:val="24"/>
          <w:szCs w:val="24"/>
        </w:rPr>
      </w:pPr>
      <w:r>
        <w:rPr>
          <w:rFonts w:ascii="方正仿宋_GBK" w:eastAsia="方正仿宋_GBK" w:hAnsi="宋体" w:hint="eastAsia"/>
          <w:sz w:val="24"/>
          <w:szCs w:val="24"/>
        </w:rPr>
        <w:t>注解：</w:t>
      </w:r>
    </w:p>
    <w:p w14:paraId="0399C496" w14:textId="77777777" w:rsidR="00A519C9" w:rsidRDefault="006C5058">
      <w:pPr>
        <w:snapToGrid w:val="0"/>
        <w:spacing w:line="360" w:lineRule="auto"/>
        <w:ind w:firstLineChars="200" w:firstLine="480"/>
        <w:jc w:val="left"/>
        <w:rPr>
          <w:rFonts w:ascii="方正仿宋_GBK" w:eastAsia="方正仿宋_GBK" w:hAnsi="宋体"/>
          <w:sz w:val="24"/>
          <w:szCs w:val="24"/>
        </w:rPr>
      </w:pPr>
      <w:r>
        <w:rPr>
          <w:rFonts w:ascii="方正仿宋_GBK" w:eastAsia="方正仿宋_GBK" w:hAnsi="宋体" w:hint="eastAsia"/>
          <w:sz w:val="24"/>
          <w:szCs w:val="24"/>
        </w:rPr>
        <w:t>1.申报方申请简易案件的理由是基于1-3项时，须在备注中说明界定的相</w:t>
      </w:r>
      <w:r>
        <w:rPr>
          <w:rFonts w:ascii="方正仿宋_GBK" w:eastAsia="方正仿宋_GBK" w:hAnsi="宋体" w:hint="eastAsia"/>
          <w:sz w:val="24"/>
          <w:szCs w:val="24"/>
        </w:rPr>
        <w:lastRenderedPageBreak/>
        <w:t>关商品市场和相关地域市场（无须阐述界定理由），以及相关市场份额；市场份额可以区间形式提供，区间幅度不应超过5%。1-3项可以多选，也可单选；</w:t>
      </w:r>
      <w:proofErr w:type="gramStart"/>
      <w:r>
        <w:rPr>
          <w:rFonts w:ascii="方正仿宋_GBK" w:eastAsia="方正仿宋_GBK" w:hAnsi="宋体" w:hint="eastAsia"/>
          <w:sz w:val="24"/>
          <w:szCs w:val="24"/>
        </w:rPr>
        <w:t>没有勾选的</w:t>
      </w:r>
      <w:proofErr w:type="gramEnd"/>
      <w:r>
        <w:rPr>
          <w:rFonts w:ascii="方正仿宋_GBK" w:eastAsia="方正仿宋_GBK" w:hAnsi="宋体" w:hint="eastAsia"/>
          <w:sz w:val="24"/>
          <w:szCs w:val="24"/>
        </w:rPr>
        <w:t>，视为本集中不涉及该类型交易。</w:t>
      </w:r>
    </w:p>
    <w:p w14:paraId="3D175E26" w14:textId="77777777" w:rsidR="00A519C9" w:rsidRDefault="006C5058">
      <w:pPr>
        <w:spacing w:line="360" w:lineRule="auto"/>
        <w:ind w:firstLineChars="200" w:firstLine="480"/>
        <w:rPr>
          <w:rFonts w:ascii="方正仿宋_GBK" w:eastAsia="方正仿宋_GBK" w:hAnsi="Times New Roman"/>
          <w:sz w:val="28"/>
          <w:szCs w:val="28"/>
        </w:rPr>
      </w:pPr>
      <w:r>
        <w:rPr>
          <w:rFonts w:ascii="方正仿宋_GBK" w:eastAsia="方正仿宋_GBK" w:hAnsi="宋体" w:hint="eastAsia"/>
          <w:sz w:val="24"/>
          <w:szCs w:val="24"/>
        </w:rPr>
        <w:t>2.申报方申请简易案件的理由是基于第4项、第5项时，无须在备注中说明相关市场和市场份额。</w:t>
      </w:r>
      <w:r>
        <w:rPr>
          <w:rFonts w:ascii="方正仿宋_GBK" w:eastAsia="方正仿宋_GBK"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Pr>
          <w:rFonts w:ascii="方正仿宋_GBK" w:eastAsia="方正仿宋_GBK" w:hAnsi="宋体" w:hint="eastAsia"/>
          <w:sz w:val="24"/>
          <w:szCs w:val="24"/>
        </w:rPr>
        <w:t>同时勾选第1项</w:t>
      </w:r>
      <w:proofErr w:type="gramEnd"/>
      <w:r>
        <w:rPr>
          <w:rFonts w:ascii="方正仿宋_GBK" w:eastAsia="方正仿宋_GBK" w:hAnsi="宋体" w:hint="eastAsia"/>
          <w:sz w:val="24"/>
          <w:szCs w:val="24"/>
        </w:rPr>
        <w:t>和第6项理由，并在备注中说明界定的相关商品市场和相关地域市场（无须阐述界定理由），以及相关市场份额。市场份额可以区间形式提供，区间幅度不应超过5%。</w:t>
      </w:r>
    </w:p>
    <w:p w14:paraId="44839F5C" w14:textId="77777777" w:rsidR="00A519C9" w:rsidRDefault="00A519C9"/>
    <w:p w14:paraId="0885782C" w14:textId="77777777" w:rsidR="00A519C9" w:rsidRDefault="00A519C9"/>
    <w:sectPr w:rsidR="00A519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5A675E" w14:textId="77777777" w:rsidR="00192C58" w:rsidRDefault="00192C58" w:rsidP="002A547A">
      <w:r>
        <w:separator/>
      </w:r>
    </w:p>
  </w:endnote>
  <w:endnote w:type="continuationSeparator" w:id="0">
    <w:p w14:paraId="5A06C374" w14:textId="77777777" w:rsidR="00192C58" w:rsidRDefault="00192C58" w:rsidP="002A5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default"/>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方正仿宋_GBK">
    <w:altName w:val="微软雅黑"/>
    <w:charset w:val="86"/>
    <w:family w:val="script"/>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1896BA" w14:textId="77777777" w:rsidR="00192C58" w:rsidRDefault="00192C58" w:rsidP="002A547A">
      <w:r>
        <w:separator/>
      </w:r>
    </w:p>
  </w:footnote>
  <w:footnote w:type="continuationSeparator" w:id="0">
    <w:p w14:paraId="77FEAB11" w14:textId="77777777" w:rsidR="00192C58" w:rsidRDefault="00192C58" w:rsidP="002A54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820A7"/>
    <w:rsid w:val="000D7EBA"/>
    <w:rsid w:val="001164CD"/>
    <w:rsid w:val="00155717"/>
    <w:rsid w:val="001837A3"/>
    <w:rsid w:val="00192C58"/>
    <w:rsid w:val="001A0385"/>
    <w:rsid w:val="00206090"/>
    <w:rsid w:val="0027654A"/>
    <w:rsid w:val="002A547A"/>
    <w:rsid w:val="002C5101"/>
    <w:rsid w:val="002F2A9B"/>
    <w:rsid w:val="0031415B"/>
    <w:rsid w:val="00337997"/>
    <w:rsid w:val="00364B2B"/>
    <w:rsid w:val="003C0AEB"/>
    <w:rsid w:val="004035FD"/>
    <w:rsid w:val="00497F7C"/>
    <w:rsid w:val="004F7688"/>
    <w:rsid w:val="00507701"/>
    <w:rsid w:val="00537C7B"/>
    <w:rsid w:val="006467D8"/>
    <w:rsid w:val="006A531B"/>
    <w:rsid w:val="006C5058"/>
    <w:rsid w:val="006F7693"/>
    <w:rsid w:val="00710140"/>
    <w:rsid w:val="007F2275"/>
    <w:rsid w:val="008D4E77"/>
    <w:rsid w:val="00915F0F"/>
    <w:rsid w:val="0091697D"/>
    <w:rsid w:val="00937CAF"/>
    <w:rsid w:val="009532DF"/>
    <w:rsid w:val="00997019"/>
    <w:rsid w:val="009A5029"/>
    <w:rsid w:val="009D38D5"/>
    <w:rsid w:val="009E360B"/>
    <w:rsid w:val="00A32FD6"/>
    <w:rsid w:val="00A519C9"/>
    <w:rsid w:val="00A53F26"/>
    <w:rsid w:val="00AA0CC5"/>
    <w:rsid w:val="00AF5B2B"/>
    <w:rsid w:val="00B16AFE"/>
    <w:rsid w:val="00B65DD5"/>
    <w:rsid w:val="00BD10B6"/>
    <w:rsid w:val="00C06A96"/>
    <w:rsid w:val="00C07076"/>
    <w:rsid w:val="00C75459"/>
    <w:rsid w:val="00CB00DF"/>
    <w:rsid w:val="00D4448B"/>
    <w:rsid w:val="00D6621B"/>
    <w:rsid w:val="00D73C72"/>
    <w:rsid w:val="00DA273F"/>
    <w:rsid w:val="00DD75DF"/>
    <w:rsid w:val="00E0592B"/>
    <w:rsid w:val="00E31738"/>
    <w:rsid w:val="00E86786"/>
    <w:rsid w:val="00ED2F80"/>
    <w:rsid w:val="00F1624E"/>
    <w:rsid w:val="00F32F8A"/>
    <w:rsid w:val="00F810AA"/>
    <w:rsid w:val="00F9590E"/>
    <w:rsid w:val="00FB43EC"/>
    <w:rsid w:val="00FB6B40"/>
    <w:rsid w:val="26846B9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60EDC"/>
  <w15:docId w15:val="{599C5472-48F0-446F-8F82-1F59E330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A547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A547A"/>
    <w:rPr>
      <w:rFonts w:ascii="Calibri" w:eastAsia="宋体" w:hAnsi="Calibri" w:cs="Times New Roman"/>
      <w:kern w:val="2"/>
      <w:sz w:val="18"/>
      <w:szCs w:val="18"/>
    </w:rPr>
  </w:style>
  <w:style w:type="paragraph" w:styleId="a5">
    <w:name w:val="footer"/>
    <w:basedOn w:val="a"/>
    <w:link w:val="a6"/>
    <w:uiPriority w:val="99"/>
    <w:unhideWhenUsed/>
    <w:rsid w:val="002A547A"/>
    <w:pPr>
      <w:tabs>
        <w:tab w:val="center" w:pos="4153"/>
        <w:tab w:val="right" w:pos="8306"/>
      </w:tabs>
      <w:snapToGrid w:val="0"/>
      <w:jc w:val="left"/>
    </w:pPr>
    <w:rPr>
      <w:sz w:val="18"/>
      <w:szCs w:val="18"/>
    </w:rPr>
  </w:style>
  <w:style w:type="character" w:customStyle="1" w:styleId="a6">
    <w:name w:val="页脚 字符"/>
    <w:basedOn w:val="a0"/>
    <w:link w:val="a5"/>
    <w:uiPriority w:val="99"/>
    <w:rsid w:val="002A547A"/>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陈梦莹-信达</cp:lastModifiedBy>
  <cp:revision>3</cp:revision>
  <dcterms:created xsi:type="dcterms:W3CDTF">2021-01-15T11:38:00Z</dcterms:created>
  <dcterms:modified xsi:type="dcterms:W3CDTF">2021-01-15T11:38:00Z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