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2E59B" w14:textId="77777777" w:rsidR="00C97B1E" w:rsidRDefault="004B364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6DF16C5" w14:textId="77777777" w:rsidR="00C97B1E" w:rsidRDefault="00C97B1E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7794488" w14:textId="77777777" w:rsidR="00C97B1E" w:rsidRDefault="00C97B1E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97B1E" w14:paraId="62454B50" w14:textId="77777777">
        <w:tc>
          <w:tcPr>
            <w:tcW w:w="1809" w:type="dxa"/>
            <w:shd w:val="clear" w:color="auto" w:fill="D9D9D9"/>
            <w:vAlign w:val="center"/>
          </w:tcPr>
          <w:p w14:paraId="5246DB63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35B57D5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济宁城投控股集团有限公司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收购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江阴市恒润重工股份有限公司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股权案</w:t>
            </w:r>
          </w:p>
        </w:tc>
      </w:tr>
      <w:tr w:rsidR="00C97B1E" w14:paraId="6E63AC77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7671A1A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69610958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 w14:paraId="4AB0741F" w14:textId="77777777" w:rsidR="00C97B1E" w:rsidRDefault="004B3649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济宁城投控股集团有限公司（“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济宁城投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”）拟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协议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受让江阴市恒润重工股份有限公司（“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恒润股份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”）实际控制人承立新持有的恒润股份14,268,800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股股票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占恒润股份现在总股本的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7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），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并认购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恒润股份向济宁城投定向增发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61,152,000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股股票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最后定向增发的股票数量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证监会最终核准数量为准），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完成前述两项交易后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济宁城投合计持有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恒润股份增发后28.46%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的股份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承立新持有22.31%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济宁城投对恒润股份享有单独控制权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。</w:t>
            </w:r>
          </w:p>
        </w:tc>
      </w:tr>
      <w:tr w:rsidR="00C97B1E" w14:paraId="7C9D837B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0DC3DF5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1C4182B3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183FC454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1、济宁城投控股集团有限公司</w:t>
            </w:r>
          </w:p>
        </w:tc>
        <w:tc>
          <w:tcPr>
            <w:tcW w:w="5153" w:type="dxa"/>
          </w:tcPr>
          <w:p w14:paraId="615B8B70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设立时间：2007年09月25日</w:t>
            </w:r>
          </w:p>
          <w:p w14:paraId="100143BC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注册地：中国</w:t>
            </w:r>
          </w:p>
          <w:p w14:paraId="5247E2C2" w14:textId="652D1DAF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 主要业务：城市基础设施投资、建设和运营，保障性住房开发、商品房开发、工程施工、商品销售、安保服务、监理、酒店经营与机场运营等，其中项目投建服务收入、商品销售、房屋销售是收入的主要来源。</w:t>
            </w:r>
          </w:p>
          <w:p w14:paraId="2AD30618" w14:textId="32FCD120" w:rsidR="00C97B1E" w:rsidRDefault="00C83FF4">
            <w:pPr>
              <w:spacing w:line="500" w:lineRule="exact"/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4</w:t>
            </w:r>
            <w:r w:rsidR="004B364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.</w:t>
            </w:r>
            <w:r w:rsidR="004B364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="004B364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股东：济宁市人民政府国有资产监督管理委员会，100%持股</w:t>
            </w:r>
            <w:r w:rsidR="004B364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C97B1E" w14:paraId="04A048B7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1CA11CD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0019B2BA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2、江阴市恒润重工股份有限公司</w:t>
            </w:r>
          </w:p>
        </w:tc>
        <w:tc>
          <w:tcPr>
            <w:tcW w:w="5153" w:type="dxa"/>
          </w:tcPr>
          <w:p w14:paraId="74EA4775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设立时间：2003年07月30日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。</w:t>
            </w:r>
          </w:p>
          <w:p w14:paraId="5AC4550E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注册地：中国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。</w:t>
            </w:r>
          </w:p>
          <w:p w14:paraId="6DB99BF0" w14:textId="5DB468D5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3. 主要业务：辗制环形锻件、锻制法兰及其他自由锻件、真空腔体的研发、生产和销售，产品主要应用于风电行业、石化行业、金属压力容器行业、机械行业、船舶、核电及半导体行业、OLED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显示器行业、太阳能等多种行业。</w:t>
            </w:r>
          </w:p>
        </w:tc>
      </w:tr>
      <w:tr w:rsidR="00C97B1E" w14:paraId="37CFA1D7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3DE4088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05E96E5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 w:rsidR="00C97B1E" w14:paraId="1E43B54B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38075FF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3B76A6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 w:rsidR="00C97B1E" w14:paraId="61D0FB32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68EC2CF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DD43A64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97B1E" w14:paraId="19CBEFF2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941AA72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734A5DD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C97B1E" w14:paraId="76CA4BAD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C0D687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3F2DB0C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C97B1E" w14:paraId="3C2CDA2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9C61067" w14:textId="77777777" w:rsidR="00C97B1E" w:rsidRDefault="00C97B1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E701044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C97B1E" w14:paraId="6EDB0D27" w14:textId="77777777">
        <w:tc>
          <w:tcPr>
            <w:tcW w:w="1809" w:type="dxa"/>
            <w:shd w:val="clear" w:color="auto" w:fill="D9D9D9"/>
            <w:vAlign w:val="center"/>
          </w:tcPr>
          <w:p w14:paraId="1FBA78D1" w14:textId="77777777" w:rsidR="00C97B1E" w:rsidRDefault="004B364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FB9B18E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相关商品市场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风电塔筒法兰</w:t>
            </w:r>
          </w:p>
          <w:p w14:paraId="21DD874E" w14:textId="77777777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相关地域市场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全球</w:t>
            </w:r>
          </w:p>
          <w:p w14:paraId="4A9C7255" w14:textId="52ED9DC5" w:rsidR="00C97B1E" w:rsidRDefault="004B364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市场份额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恒润股份在风电塔筒法兰的全球市场中占</w:t>
            </w:r>
            <w:r w:rsidR="007857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1</w:t>
            </w:r>
            <w:r w:rsidR="0078578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%-</w:t>
            </w:r>
            <w:r w:rsidR="0078578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12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%</w:t>
            </w:r>
            <w:r w:rsidR="007857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，</w:t>
            </w:r>
            <w:r w:rsidR="007857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在中国市场中占1</w:t>
            </w:r>
            <w:r w:rsidR="0078578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2%-16%</w:t>
            </w:r>
            <w:r w:rsidR="007857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；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济宁城投</w:t>
            </w:r>
            <w:r w:rsidR="00C83FF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在风电塔筒法兰</w:t>
            </w:r>
            <w:r w:rsidR="007857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的全球市场和中国市场均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lang w:eastAsia="zh-Hans"/>
              </w:rPr>
              <w:t>占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lang w:eastAsia="zh-Hans"/>
              </w:rPr>
              <w:t>0%。</w:t>
            </w:r>
          </w:p>
        </w:tc>
      </w:tr>
    </w:tbl>
    <w:p w14:paraId="64948F0C" w14:textId="77777777" w:rsidR="00C97B1E" w:rsidRPr="00785789" w:rsidRDefault="00C97B1E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32409F32" w14:textId="77777777" w:rsidR="00C97B1E" w:rsidRDefault="004B3649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742800DA" w14:textId="77777777" w:rsidR="00C97B1E" w:rsidRDefault="004B3649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3DB5942C" w14:textId="77777777" w:rsidR="00C97B1E" w:rsidRDefault="004B3649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</w:t>
      </w:r>
      <w:r>
        <w:rPr>
          <w:rFonts w:ascii="方正仿宋_GBK" w:eastAsia="方正仿宋_GBK" w:hAnsi="宋体" w:hint="eastAsia"/>
          <w:sz w:val="24"/>
          <w:szCs w:val="24"/>
        </w:rPr>
        <w:lastRenderedPageBreak/>
        <w:t>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7A0221E4" w14:textId="77777777" w:rsidR="00C97B1E" w:rsidRDefault="00C97B1E"/>
    <w:p w14:paraId="3EDB13BA" w14:textId="77777777" w:rsidR="00C97B1E" w:rsidRDefault="00C97B1E"/>
    <w:sectPr w:rsidR="00C97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楷体_GB2312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B0604020202020204"/>
    <w:charset w:val="86"/>
    <w:family w:val="auto"/>
    <w:pitch w:val="default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EB5F3D1F"/>
    <w:rsid w:val="EF7CCCAB"/>
    <w:rsid w:val="FFDF0F6D"/>
    <w:rsid w:val="FFFA069F"/>
    <w:rsid w:val="00037065"/>
    <w:rsid w:val="000D7EBA"/>
    <w:rsid w:val="001164CD"/>
    <w:rsid w:val="00155717"/>
    <w:rsid w:val="001837A3"/>
    <w:rsid w:val="003C0AEB"/>
    <w:rsid w:val="004B3649"/>
    <w:rsid w:val="004F7688"/>
    <w:rsid w:val="0053053B"/>
    <w:rsid w:val="006467D8"/>
    <w:rsid w:val="006A531B"/>
    <w:rsid w:val="006F7693"/>
    <w:rsid w:val="00710140"/>
    <w:rsid w:val="00785789"/>
    <w:rsid w:val="007F2275"/>
    <w:rsid w:val="00840903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B61A3"/>
    <w:rsid w:val="00BD10B6"/>
    <w:rsid w:val="00C07076"/>
    <w:rsid w:val="00C83FF4"/>
    <w:rsid w:val="00C97B1E"/>
    <w:rsid w:val="00CB00DF"/>
    <w:rsid w:val="00D16981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3BDBEC56"/>
    <w:rsid w:val="3EFFDF6C"/>
    <w:rsid w:val="48FE4E9C"/>
    <w:rsid w:val="581F95E6"/>
    <w:rsid w:val="7FFCA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2CAC9"/>
  <w15:docId w15:val="{F7D7BB4F-1E48-1A42-93C9-00C043F9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DC-Ruojin</cp:lastModifiedBy>
  <cp:revision>5</cp:revision>
  <dcterms:created xsi:type="dcterms:W3CDTF">2021-01-28T21:46:00Z</dcterms:created>
  <dcterms:modified xsi:type="dcterms:W3CDTF">2021-04-22T02:24:00Z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</Properties>
</file>