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04F14" w14:textId="3ACF6345" w:rsidR="00CB00DF" w:rsidRPr="0021781F" w:rsidRDefault="00CB00DF" w:rsidP="00321CCA">
      <w:pPr>
        <w:jc w:val="center"/>
        <w:rPr>
          <w:rFonts w:ascii="Times New Roman" w:hAnsi="Times New Roman"/>
          <w:color w:val="000000" w:themeColor="text1"/>
          <w:sz w:val="28"/>
          <w:szCs w:val="28"/>
        </w:rPr>
      </w:pPr>
      <w:r w:rsidRPr="0021781F">
        <w:rPr>
          <w:rFonts w:ascii="Times New Roman" w:hAnsi="Times New Roman"/>
          <w:color w:val="000000" w:themeColor="text1"/>
          <w:sz w:val="30"/>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21781F" w:rsidRPr="0021781F" w14:paraId="6DABDA57" w14:textId="77777777" w:rsidTr="00CB00DF">
        <w:tc>
          <w:tcPr>
            <w:tcW w:w="1809" w:type="dxa"/>
            <w:shd w:val="clear" w:color="auto" w:fill="D9D9D9"/>
            <w:vAlign w:val="center"/>
          </w:tcPr>
          <w:p w14:paraId="7626831C"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案件名称</w:t>
            </w:r>
          </w:p>
        </w:tc>
        <w:tc>
          <w:tcPr>
            <w:tcW w:w="6949" w:type="dxa"/>
            <w:gridSpan w:val="2"/>
          </w:tcPr>
          <w:p w14:paraId="3E80C900" w14:textId="142F89D4" w:rsidR="00CB00DF" w:rsidRPr="0021781F" w:rsidRDefault="00321CCA" w:rsidP="00554B02">
            <w:pPr>
              <w:snapToGrid w:val="0"/>
              <w:rPr>
                <w:rFonts w:ascii="Times New Roman" w:hAnsi="Times New Roman"/>
                <w:color w:val="000000" w:themeColor="text1"/>
                <w:kern w:val="0"/>
                <w:sz w:val="24"/>
                <w:szCs w:val="24"/>
                <w:bdr w:val="none" w:sz="0" w:space="0" w:color="auto" w:frame="1"/>
              </w:rPr>
            </w:pPr>
            <w:r w:rsidRPr="00321CCA">
              <w:rPr>
                <w:rFonts w:ascii="Times New Roman" w:hAnsi="Times New Roman" w:hint="eastAsia"/>
                <w:kern w:val="0"/>
                <w:sz w:val="24"/>
                <w:szCs w:val="24"/>
              </w:rPr>
              <w:t>德福资本管理第三普通合伙人有限合伙与德福资本管理第三普通合伙人</w:t>
            </w:r>
            <w:r w:rsidRPr="00321CCA">
              <w:rPr>
                <w:rFonts w:ascii="Times New Roman" w:hAnsi="Times New Roman" w:hint="eastAsia"/>
                <w:kern w:val="0"/>
                <w:sz w:val="24"/>
                <w:szCs w:val="24"/>
              </w:rPr>
              <w:t>B</w:t>
            </w:r>
            <w:r w:rsidRPr="00321CCA">
              <w:rPr>
                <w:rFonts w:ascii="Times New Roman" w:hAnsi="Times New Roman"/>
                <w:kern w:val="0"/>
                <w:sz w:val="24"/>
                <w:szCs w:val="24"/>
              </w:rPr>
              <w:t>.C.</w:t>
            </w:r>
            <w:r w:rsidRPr="00321CCA">
              <w:rPr>
                <w:rFonts w:ascii="Times New Roman" w:hAnsi="Times New Roman" w:hint="eastAsia"/>
                <w:kern w:val="0"/>
                <w:sz w:val="24"/>
                <w:szCs w:val="24"/>
              </w:rPr>
              <w:t>有限公司</w:t>
            </w:r>
            <w:r w:rsidRPr="00321CCA">
              <w:rPr>
                <w:rFonts w:ascii="Times New Roman" w:hAnsi="Times New Roman"/>
                <w:kern w:val="0"/>
                <w:sz w:val="24"/>
                <w:szCs w:val="24"/>
              </w:rPr>
              <w:t>收购广州白云山和记黄埔中药有限公司股权案</w:t>
            </w:r>
          </w:p>
        </w:tc>
      </w:tr>
      <w:tr w:rsidR="0021781F" w:rsidRPr="0021781F" w14:paraId="0D8AF6D1" w14:textId="77777777" w:rsidTr="00CB00DF">
        <w:trPr>
          <w:trHeight w:val="993"/>
        </w:trPr>
        <w:tc>
          <w:tcPr>
            <w:tcW w:w="1809" w:type="dxa"/>
            <w:shd w:val="clear" w:color="auto" w:fill="D9D9D9"/>
            <w:vAlign w:val="center"/>
          </w:tcPr>
          <w:p w14:paraId="74E43789" w14:textId="77777777" w:rsidR="00F1624E"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交易概况</w:t>
            </w:r>
          </w:p>
          <w:p w14:paraId="72336D64"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（限</w:t>
            </w:r>
            <w:r w:rsidRPr="0021781F">
              <w:rPr>
                <w:rFonts w:ascii="Times New Roman" w:hAnsi="Times New Roman"/>
                <w:color w:val="000000" w:themeColor="text1"/>
                <w:kern w:val="0"/>
                <w:sz w:val="24"/>
                <w:szCs w:val="24"/>
                <w:bdr w:val="none" w:sz="0" w:space="0" w:color="auto" w:frame="1"/>
              </w:rPr>
              <w:t>200</w:t>
            </w:r>
            <w:r w:rsidRPr="0021781F">
              <w:rPr>
                <w:rFonts w:ascii="Times New Roman" w:hAnsi="Times New Roman"/>
                <w:color w:val="000000" w:themeColor="text1"/>
                <w:kern w:val="0"/>
                <w:sz w:val="24"/>
                <w:szCs w:val="24"/>
                <w:bdr w:val="none" w:sz="0" w:space="0" w:color="auto" w:frame="1"/>
              </w:rPr>
              <w:t>字内）</w:t>
            </w:r>
          </w:p>
        </w:tc>
        <w:tc>
          <w:tcPr>
            <w:tcW w:w="6949" w:type="dxa"/>
            <w:gridSpan w:val="2"/>
          </w:tcPr>
          <w:p w14:paraId="39F88173" w14:textId="364B4E42" w:rsidR="009A6D78" w:rsidRPr="0021781F" w:rsidRDefault="00BF5F80" w:rsidP="0021781F">
            <w:pPr>
              <w:snapToGrid w:val="0"/>
              <w:rPr>
                <w:rFonts w:ascii="Times New Roman" w:hAnsi="Times New Roman"/>
                <w:color w:val="000000" w:themeColor="text1"/>
                <w:kern w:val="0"/>
                <w:sz w:val="24"/>
                <w:szCs w:val="24"/>
                <w:bdr w:val="none" w:sz="0" w:space="0" w:color="auto" w:frame="1"/>
              </w:rPr>
            </w:pPr>
            <w:r w:rsidRPr="00321CCA">
              <w:rPr>
                <w:rFonts w:ascii="Times New Roman" w:hAnsi="Times New Roman" w:hint="eastAsia"/>
                <w:kern w:val="0"/>
                <w:sz w:val="24"/>
                <w:szCs w:val="24"/>
              </w:rPr>
              <w:t>德福资本管理第三普通合伙人有限合伙</w:t>
            </w:r>
            <w:r>
              <w:rPr>
                <w:rFonts w:ascii="Times New Roman" w:hAnsi="Times New Roman" w:hint="eastAsia"/>
                <w:kern w:val="0"/>
                <w:sz w:val="24"/>
                <w:szCs w:val="24"/>
              </w:rPr>
              <w:t>（“</w:t>
            </w:r>
            <w:r w:rsidRPr="00BF5F80">
              <w:rPr>
                <w:rFonts w:ascii="Times New Roman" w:hAnsi="Times New Roman" w:hint="eastAsia"/>
                <w:b/>
                <w:bCs/>
                <w:kern w:val="0"/>
                <w:sz w:val="24"/>
                <w:szCs w:val="24"/>
              </w:rPr>
              <w:t>德福</w:t>
            </w:r>
            <w:r w:rsidRPr="00BF5F80">
              <w:rPr>
                <w:rFonts w:ascii="Times New Roman" w:hAnsi="Times New Roman" w:hint="eastAsia"/>
                <w:b/>
                <w:bCs/>
                <w:kern w:val="0"/>
                <w:sz w:val="24"/>
                <w:szCs w:val="24"/>
              </w:rPr>
              <w:t>GP</w:t>
            </w:r>
            <w:r>
              <w:rPr>
                <w:rFonts w:ascii="Times New Roman" w:hAnsi="Times New Roman" w:hint="eastAsia"/>
                <w:kern w:val="0"/>
                <w:sz w:val="24"/>
                <w:szCs w:val="24"/>
              </w:rPr>
              <w:t>”）</w:t>
            </w:r>
            <w:r w:rsidRPr="00321CCA">
              <w:rPr>
                <w:rFonts w:ascii="Times New Roman" w:hAnsi="Times New Roman" w:hint="eastAsia"/>
                <w:kern w:val="0"/>
                <w:sz w:val="24"/>
                <w:szCs w:val="24"/>
              </w:rPr>
              <w:t>与德福资本管理第三普通合伙人</w:t>
            </w:r>
            <w:r w:rsidRPr="00321CCA">
              <w:rPr>
                <w:rFonts w:ascii="Times New Roman" w:hAnsi="Times New Roman" w:hint="eastAsia"/>
                <w:kern w:val="0"/>
                <w:sz w:val="24"/>
                <w:szCs w:val="24"/>
              </w:rPr>
              <w:t>B</w:t>
            </w:r>
            <w:r w:rsidRPr="00321CCA">
              <w:rPr>
                <w:rFonts w:ascii="Times New Roman" w:hAnsi="Times New Roman"/>
                <w:kern w:val="0"/>
                <w:sz w:val="24"/>
                <w:szCs w:val="24"/>
              </w:rPr>
              <w:t>.C.</w:t>
            </w:r>
            <w:r w:rsidRPr="00321CCA">
              <w:rPr>
                <w:rFonts w:ascii="Times New Roman" w:hAnsi="Times New Roman" w:hint="eastAsia"/>
                <w:kern w:val="0"/>
                <w:sz w:val="24"/>
                <w:szCs w:val="24"/>
              </w:rPr>
              <w:t>有限公司</w:t>
            </w:r>
            <w:r>
              <w:rPr>
                <w:rFonts w:ascii="Times New Roman" w:hAnsi="Times New Roman" w:hint="eastAsia"/>
                <w:kern w:val="0"/>
                <w:sz w:val="24"/>
                <w:szCs w:val="24"/>
              </w:rPr>
              <w:t>（“</w:t>
            </w:r>
            <w:r w:rsidRPr="00BF5F80">
              <w:rPr>
                <w:rFonts w:ascii="Times New Roman" w:hAnsi="Times New Roman" w:hint="eastAsia"/>
                <w:b/>
                <w:bCs/>
                <w:kern w:val="0"/>
                <w:sz w:val="24"/>
                <w:szCs w:val="24"/>
              </w:rPr>
              <w:t>德福</w:t>
            </w:r>
            <w:r w:rsidRPr="00BF5F80">
              <w:rPr>
                <w:rFonts w:ascii="Times New Roman" w:hAnsi="Times New Roman" w:hint="eastAsia"/>
                <w:b/>
                <w:bCs/>
                <w:kern w:val="0"/>
                <w:sz w:val="24"/>
                <w:szCs w:val="24"/>
              </w:rPr>
              <w:t>BC</w:t>
            </w:r>
            <w:r>
              <w:rPr>
                <w:rFonts w:ascii="Times New Roman" w:hAnsi="Times New Roman" w:hint="eastAsia"/>
                <w:kern w:val="0"/>
                <w:sz w:val="24"/>
                <w:szCs w:val="24"/>
              </w:rPr>
              <w:t>”</w:t>
            </w:r>
            <w:r w:rsidR="0092497E">
              <w:rPr>
                <w:rFonts w:ascii="Times New Roman" w:hAnsi="Times New Roman" w:hint="eastAsia"/>
                <w:kern w:val="0"/>
                <w:sz w:val="24"/>
                <w:szCs w:val="24"/>
              </w:rPr>
              <w:t>，与“</w:t>
            </w:r>
            <w:r w:rsidR="0092497E" w:rsidRPr="00BF5F80">
              <w:rPr>
                <w:rFonts w:ascii="Times New Roman" w:hAnsi="Times New Roman" w:hint="eastAsia"/>
                <w:b/>
                <w:bCs/>
                <w:kern w:val="0"/>
                <w:sz w:val="24"/>
                <w:szCs w:val="24"/>
              </w:rPr>
              <w:t>德福</w:t>
            </w:r>
            <w:r w:rsidR="0092497E" w:rsidRPr="00BF5F80">
              <w:rPr>
                <w:rFonts w:ascii="Times New Roman" w:hAnsi="Times New Roman" w:hint="eastAsia"/>
                <w:b/>
                <w:bCs/>
                <w:kern w:val="0"/>
                <w:sz w:val="24"/>
                <w:szCs w:val="24"/>
              </w:rPr>
              <w:t>GP</w:t>
            </w:r>
            <w:r w:rsidR="0092497E">
              <w:rPr>
                <w:rFonts w:ascii="Times New Roman" w:hAnsi="Times New Roman" w:hint="eastAsia"/>
                <w:kern w:val="0"/>
                <w:sz w:val="24"/>
                <w:szCs w:val="24"/>
              </w:rPr>
              <w:t>”合称“</w:t>
            </w:r>
            <w:r w:rsidR="0092497E" w:rsidRPr="00BF5F80">
              <w:rPr>
                <w:rFonts w:ascii="Times New Roman" w:hAnsi="Times New Roman" w:hint="eastAsia"/>
                <w:b/>
                <w:bCs/>
                <w:kern w:val="0"/>
                <w:sz w:val="24"/>
                <w:szCs w:val="24"/>
              </w:rPr>
              <w:t>德福</w:t>
            </w:r>
            <w:r w:rsidR="0092497E">
              <w:rPr>
                <w:rFonts w:ascii="Times New Roman" w:hAnsi="Times New Roman" w:hint="eastAsia"/>
                <w:b/>
                <w:bCs/>
                <w:kern w:val="0"/>
                <w:sz w:val="24"/>
                <w:szCs w:val="24"/>
              </w:rPr>
              <w:t>资本</w:t>
            </w:r>
            <w:r w:rsidR="0092497E">
              <w:rPr>
                <w:rFonts w:ascii="Times New Roman" w:hAnsi="Times New Roman" w:hint="eastAsia"/>
                <w:kern w:val="0"/>
                <w:sz w:val="24"/>
                <w:szCs w:val="24"/>
              </w:rPr>
              <w:t>”</w:t>
            </w:r>
            <w:r>
              <w:rPr>
                <w:rFonts w:ascii="Times New Roman" w:hAnsi="Times New Roman" w:hint="eastAsia"/>
                <w:kern w:val="0"/>
                <w:sz w:val="24"/>
                <w:szCs w:val="24"/>
              </w:rPr>
              <w:t>）</w:t>
            </w:r>
            <w:r w:rsidRPr="00BF5F80">
              <w:rPr>
                <w:rFonts w:ascii="Times New Roman" w:hAnsi="Times New Roman" w:hint="eastAsia"/>
                <w:kern w:val="0"/>
                <w:sz w:val="24"/>
                <w:szCs w:val="24"/>
              </w:rPr>
              <w:t>管理的基金</w:t>
            </w:r>
            <w:r>
              <w:rPr>
                <w:rFonts w:ascii="Times New Roman" w:hAnsi="Times New Roman" w:hint="eastAsia"/>
                <w:kern w:val="0"/>
                <w:sz w:val="24"/>
                <w:szCs w:val="24"/>
              </w:rPr>
              <w:t>拟间接收购</w:t>
            </w:r>
            <w:r w:rsidRPr="00321CCA">
              <w:rPr>
                <w:rFonts w:ascii="Times New Roman" w:hAnsi="Times New Roman"/>
                <w:kern w:val="0"/>
                <w:sz w:val="24"/>
                <w:szCs w:val="24"/>
              </w:rPr>
              <w:t>广州白云山和记黄埔中药有限公司</w:t>
            </w:r>
            <w:r>
              <w:rPr>
                <w:rFonts w:ascii="Times New Roman" w:hAnsi="Times New Roman" w:hint="eastAsia"/>
                <w:kern w:val="0"/>
                <w:sz w:val="24"/>
                <w:szCs w:val="24"/>
              </w:rPr>
              <w:t>（“</w:t>
            </w:r>
            <w:r w:rsidRPr="00BF5F80">
              <w:rPr>
                <w:rFonts w:ascii="Times New Roman" w:hAnsi="Times New Roman"/>
                <w:b/>
                <w:bCs/>
                <w:kern w:val="0"/>
                <w:sz w:val="24"/>
                <w:szCs w:val="24"/>
              </w:rPr>
              <w:t>白云山和黄中药</w:t>
            </w:r>
            <w:r>
              <w:rPr>
                <w:rFonts w:ascii="Times New Roman" w:hAnsi="Times New Roman" w:hint="eastAsia"/>
                <w:kern w:val="0"/>
                <w:sz w:val="24"/>
                <w:szCs w:val="24"/>
              </w:rPr>
              <w:t>”）</w:t>
            </w:r>
            <w:r w:rsidRPr="00BF5F80">
              <w:rPr>
                <w:rFonts w:ascii="Times New Roman" w:hAnsi="Times New Roman"/>
                <w:kern w:val="0"/>
                <w:sz w:val="24"/>
                <w:szCs w:val="24"/>
              </w:rPr>
              <w:t>50%</w:t>
            </w:r>
            <w:r w:rsidRPr="00BF5F80">
              <w:rPr>
                <w:rFonts w:ascii="Times New Roman" w:hAnsi="Times New Roman"/>
                <w:kern w:val="0"/>
                <w:sz w:val="24"/>
                <w:szCs w:val="24"/>
              </w:rPr>
              <w:t>的</w:t>
            </w:r>
            <w:r w:rsidR="0092497E">
              <w:rPr>
                <w:rFonts w:ascii="Times New Roman" w:hAnsi="Times New Roman" w:hint="eastAsia"/>
                <w:kern w:val="0"/>
                <w:sz w:val="24"/>
                <w:szCs w:val="24"/>
              </w:rPr>
              <w:t>股权</w:t>
            </w:r>
            <w:r w:rsidRPr="00BF5F80">
              <w:rPr>
                <w:rFonts w:ascii="Times New Roman" w:hAnsi="Times New Roman"/>
                <w:kern w:val="0"/>
                <w:sz w:val="24"/>
                <w:szCs w:val="24"/>
              </w:rPr>
              <w:t>。本交易后，德福资本</w:t>
            </w:r>
            <w:r w:rsidR="00D902FA">
              <w:rPr>
                <w:rFonts w:ascii="Times New Roman" w:hAnsi="Times New Roman" w:hint="eastAsia"/>
                <w:kern w:val="0"/>
                <w:sz w:val="24"/>
                <w:szCs w:val="24"/>
              </w:rPr>
              <w:t>将间接持有</w:t>
            </w:r>
            <w:r w:rsidRPr="00BF5F80">
              <w:rPr>
                <w:rFonts w:ascii="Times New Roman" w:hAnsi="Times New Roman"/>
                <w:kern w:val="0"/>
                <w:sz w:val="24"/>
                <w:szCs w:val="24"/>
              </w:rPr>
              <w:t>白云山和黄中药</w:t>
            </w:r>
            <w:r w:rsidRPr="00BF5F80">
              <w:rPr>
                <w:rFonts w:ascii="Times New Roman" w:hAnsi="Times New Roman"/>
                <w:kern w:val="0"/>
                <w:sz w:val="24"/>
                <w:szCs w:val="24"/>
              </w:rPr>
              <w:t>50%</w:t>
            </w:r>
            <w:r w:rsidRPr="00BF5F80">
              <w:rPr>
                <w:rFonts w:ascii="Times New Roman" w:hAnsi="Times New Roman"/>
                <w:kern w:val="0"/>
                <w:sz w:val="24"/>
                <w:szCs w:val="24"/>
              </w:rPr>
              <w:t>的股权，</w:t>
            </w:r>
            <w:r w:rsidRPr="00BF5F80">
              <w:rPr>
                <w:rFonts w:ascii="Times New Roman" w:hAnsi="Times New Roman" w:hint="eastAsia"/>
                <w:kern w:val="0"/>
                <w:sz w:val="24"/>
                <w:szCs w:val="24"/>
              </w:rPr>
              <w:t>并</w:t>
            </w:r>
            <w:r w:rsidRPr="00BF5F80">
              <w:rPr>
                <w:rFonts w:ascii="Times New Roman" w:hAnsi="Times New Roman"/>
                <w:kern w:val="0"/>
                <w:sz w:val="24"/>
                <w:szCs w:val="24"/>
              </w:rPr>
              <w:t>将与</w:t>
            </w:r>
            <w:r w:rsidR="0092497E" w:rsidRPr="0092497E">
              <w:rPr>
                <w:rFonts w:ascii="Times New Roman" w:hAnsi="Times New Roman"/>
                <w:kern w:val="0"/>
                <w:sz w:val="24"/>
                <w:szCs w:val="24"/>
              </w:rPr>
              <w:t>广州白云山医药集团股份有限公司</w:t>
            </w:r>
            <w:r w:rsidR="0092497E" w:rsidRPr="0092497E">
              <w:rPr>
                <w:rFonts w:ascii="Times New Roman" w:hAnsi="Times New Roman" w:hint="eastAsia"/>
                <w:kern w:val="0"/>
                <w:sz w:val="24"/>
                <w:szCs w:val="24"/>
              </w:rPr>
              <w:t>（“</w:t>
            </w:r>
            <w:r w:rsidRPr="0092497E">
              <w:rPr>
                <w:rFonts w:ascii="Times New Roman" w:hAnsi="Times New Roman"/>
                <w:b/>
                <w:bCs/>
                <w:kern w:val="0"/>
                <w:sz w:val="24"/>
                <w:szCs w:val="24"/>
              </w:rPr>
              <w:t>广药白云山</w:t>
            </w:r>
            <w:r w:rsidR="0092497E">
              <w:rPr>
                <w:rFonts w:ascii="Times New Roman" w:hAnsi="Times New Roman" w:hint="eastAsia"/>
                <w:kern w:val="0"/>
                <w:sz w:val="24"/>
                <w:szCs w:val="24"/>
              </w:rPr>
              <w:t>”）</w:t>
            </w:r>
            <w:r w:rsidRPr="00BF5F80">
              <w:rPr>
                <w:rFonts w:ascii="Times New Roman" w:hAnsi="Times New Roman"/>
                <w:kern w:val="0"/>
                <w:sz w:val="24"/>
                <w:szCs w:val="24"/>
              </w:rPr>
              <w:t>共同控制白云山和黄中药。</w:t>
            </w:r>
          </w:p>
        </w:tc>
      </w:tr>
      <w:tr w:rsidR="008E0DBE" w:rsidRPr="0021781F" w14:paraId="4CED3C0A" w14:textId="77777777" w:rsidTr="00071875">
        <w:trPr>
          <w:trHeight w:val="468"/>
        </w:trPr>
        <w:tc>
          <w:tcPr>
            <w:tcW w:w="1809" w:type="dxa"/>
            <w:vMerge w:val="restart"/>
            <w:shd w:val="clear" w:color="auto" w:fill="D9D9D9"/>
            <w:vAlign w:val="center"/>
          </w:tcPr>
          <w:p w14:paraId="272B61D4" w14:textId="77777777" w:rsidR="008E0DBE" w:rsidRPr="0021781F" w:rsidRDefault="008E0DBE"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参与集中的</w:t>
            </w:r>
          </w:p>
          <w:p w14:paraId="4654DACE" w14:textId="77777777" w:rsidR="008E0DBE" w:rsidRPr="0021781F" w:rsidRDefault="008E0DBE"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经营者简介</w:t>
            </w:r>
          </w:p>
        </w:tc>
        <w:tc>
          <w:tcPr>
            <w:tcW w:w="1796" w:type="dxa"/>
            <w:vAlign w:val="center"/>
          </w:tcPr>
          <w:p w14:paraId="405AF40B" w14:textId="341C2286" w:rsidR="008E0DBE" w:rsidRPr="008E0DBE" w:rsidRDefault="008E0DBE" w:rsidP="008E0DBE">
            <w:pPr>
              <w:rPr>
                <w:rFonts w:ascii="Times New Roman" w:hAnsi="Times New Roman"/>
                <w:color w:val="000000" w:themeColor="text1"/>
                <w:kern w:val="0"/>
                <w:sz w:val="24"/>
                <w:szCs w:val="24"/>
                <w:bdr w:val="none" w:sz="0" w:space="0" w:color="auto" w:frame="1"/>
              </w:rPr>
            </w:pPr>
            <w:r w:rsidRPr="008E0DBE">
              <w:rPr>
                <w:rFonts w:ascii="Times New Roman" w:hAnsi="Times New Roman" w:hint="eastAsia"/>
                <w:kern w:val="0"/>
                <w:sz w:val="24"/>
                <w:szCs w:val="24"/>
              </w:rPr>
              <w:t>1</w:t>
            </w:r>
            <w:r w:rsidRPr="008E0DBE">
              <w:rPr>
                <w:rFonts w:ascii="Times New Roman" w:hAnsi="Times New Roman"/>
                <w:kern w:val="0"/>
                <w:sz w:val="24"/>
                <w:szCs w:val="24"/>
              </w:rPr>
              <w:t xml:space="preserve">. </w:t>
            </w:r>
            <w:r w:rsidRPr="008E0DBE">
              <w:rPr>
                <w:rFonts w:ascii="Times New Roman" w:hAnsi="Times New Roman" w:hint="eastAsia"/>
                <w:kern w:val="0"/>
                <w:sz w:val="24"/>
                <w:szCs w:val="24"/>
              </w:rPr>
              <w:t>德福</w:t>
            </w:r>
            <w:r w:rsidRPr="008E0DBE">
              <w:rPr>
                <w:rFonts w:ascii="Times New Roman" w:hAnsi="Times New Roman" w:hint="eastAsia"/>
                <w:kern w:val="0"/>
                <w:sz w:val="24"/>
                <w:szCs w:val="24"/>
              </w:rPr>
              <w:t>GP</w:t>
            </w:r>
          </w:p>
        </w:tc>
        <w:tc>
          <w:tcPr>
            <w:tcW w:w="5153" w:type="dxa"/>
            <w:vAlign w:val="center"/>
          </w:tcPr>
          <w:p w14:paraId="7C51105A" w14:textId="0D185085" w:rsidR="008E0DBE" w:rsidRPr="0021781F" w:rsidRDefault="00071875" w:rsidP="00071875">
            <w:pPr>
              <w:rPr>
                <w:rFonts w:ascii="Times New Roman" w:hAnsi="Times New Roman"/>
                <w:color w:val="000000" w:themeColor="text1"/>
                <w:kern w:val="0"/>
                <w:sz w:val="24"/>
                <w:szCs w:val="24"/>
                <w:bdr w:val="none" w:sz="0" w:space="0" w:color="auto" w:frame="1"/>
              </w:rPr>
            </w:pPr>
            <w:r w:rsidRPr="00071875">
              <w:rPr>
                <w:rFonts w:ascii="Times New Roman" w:hAnsi="Times New Roman"/>
                <w:kern w:val="0"/>
                <w:sz w:val="24"/>
                <w:szCs w:val="24"/>
              </w:rPr>
              <w:t>德福资本是专注于中国医疗健康行业的投资基金。</w:t>
            </w:r>
          </w:p>
        </w:tc>
      </w:tr>
      <w:tr w:rsidR="008E0DBE" w:rsidRPr="0021781F" w14:paraId="3AFBF6DA" w14:textId="77777777" w:rsidTr="00071875">
        <w:trPr>
          <w:trHeight w:val="404"/>
        </w:trPr>
        <w:tc>
          <w:tcPr>
            <w:tcW w:w="1809" w:type="dxa"/>
            <w:vMerge/>
            <w:shd w:val="clear" w:color="auto" w:fill="D9D9D9"/>
            <w:vAlign w:val="center"/>
          </w:tcPr>
          <w:p w14:paraId="4425227A" w14:textId="77777777" w:rsidR="008E0DBE" w:rsidRPr="0021781F" w:rsidRDefault="008E0DBE" w:rsidP="00554B02">
            <w:pPr>
              <w:jc w:val="center"/>
              <w:rPr>
                <w:rFonts w:ascii="Times New Roman" w:hAnsi="Times New Roman"/>
                <w:color w:val="000000" w:themeColor="text1"/>
                <w:kern w:val="0"/>
                <w:sz w:val="24"/>
                <w:szCs w:val="24"/>
                <w:bdr w:val="none" w:sz="0" w:space="0" w:color="auto" w:frame="1"/>
              </w:rPr>
            </w:pPr>
          </w:p>
        </w:tc>
        <w:tc>
          <w:tcPr>
            <w:tcW w:w="1796" w:type="dxa"/>
            <w:vAlign w:val="center"/>
          </w:tcPr>
          <w:p w14:paraId="5FA869CD" w14:textId="3707BEC0" w:rsidR="008E0DBE" w:rsidRPr="008E0DBE" w:rsidRDefault="008E0DBE" w:rsidP="008E0DBE">
            <w:pPr>
              <w:rPr>
                <w:rFonts w:ascii="Times New Roman" w:hAnsi="Times New Roman"/>
                <w:color w:val="000000" w:themeColor="text1"/>
                <w:kern w:val="0"/>
                <w:sz w:val="24"/>
                <w:szCs w:val="24"/>
                <w:bdr w:val="none" w:sz="0" w:space="0" w:color="auto" w:frame="1"/>
              </w:rPr>
            </w:pPr>
            <w:r w:rsidRPr="008E0DBE">
              <w:rPr>
                <w:rFonts w:ascii="Times New Roman" w:hAnsi="Times New Roman" w:hint="eastAsia"/>
                <w:kern w:val="0"/>
                <w:sz w:val="24"/>
                <w:szCs w:val="24"/>
              </w:rPr>
              <w:t>2</w:t>
            </w:r>
            <w:r w:rsidRPr="008E0DBE">
              <w:rPr>
                <w:rFonts w:ascii="Times New Roman" w:hAnsi="Times New Roman"/>
                <w:kern w:val="0"/>
                <w:sz w:val="24"/>
                <w:szCs w:val="24"/>
              </w:rPr>
              <w:t xml:space="preserve">. </w:t>
            </w:r>
            <w:r w:rsidRPr="008E0DBE">
              <w:rPr>
                <w:rFonts w:ascii="Times New Roman" w:hAnsi="Times New Roman" w:hint="eastAsia"/>
                <w:kern w:val="0"/>
                <w:sz w:val="24"/>
                <w:szCs w:val="24"/>
              </w:rPr>
              <w:t>德福</w:t>
            </w:r>
            <w:r w:rsidRPr="008E0DBE">
              <w:rPr>
                <w:rFonts w:ascii="Times New Roman" w:hAnsi="Times New Roman" w:hint="eastAsia"/>
                <w:kern w:val="0"/>
                <w:sz w:val="24"/>
                <w:szCs w:val="24"/>
              </w:rPr>
              <w:t>BC</w:t>
            </w:r>
          </w:p>
        </w:tc>
        <w:tc>
          <w:tcPr>
            <w:tcW w:w="5153" w:type="dxa"/>
            <w:vAlign w:val="center"/>
          </w:tcPr>
          <w:p w14:paraId="5AEFC240" w14:textId="62F29069" w:rsidR="008E0DBE" w:rsidRPr="0021781F" w:rsidRDefault="00071875" w:rsidP="00071875">
            <w:pPr>
              <w:rPr>
                <w:rFonts w:ascii="Times New Roman" w:hAnsi="Times New Roman"/>
                <w:color w:val="000000" w:themeColor="text1"/>
                <w:kern w:val="0"/>
                <w:sz w:val="24"/>
                <w:szCs w:val="24"/>
                <w:bdr w:val="none" w:sz="0" w:space="0" w:color="auto" w:frame="1"/>
              </w:rPr>
            </w:pPr>
            <w:r w:rsidRPr="00071875">
              <w:rPr>
                <w:rFonts w:ascii="Times New Roman" w:hAnsi="Times New Roman"/>
                <w:kern w:val="0"/>
                <w:sz w:val="24"/>
                <w:szCs w:val="24"/>
              </w:rPr>
              <w:t>德福资本是专注于中国医疗健康行业的投资基金。</w:t>
            </w:r>
          </w:p>
        </w:tc>
      </w:tr>
      <w:tr w:rsidR="008E0DBE" w:rsidRPr="0021781F" w14:paraId="3CB451B7" w14:textId="77777777" w:rsidTr="00071875">
        <w:trPr>
          <w:trHeight w:val="404"/>
        </w:trPr>
        <w:tc>
          <w:tcPr>
            <w:tcW w:w="1809" w:type="dxa"/>
            <w:vMerge/>
            <w:shd w:val="clear" w:color="auto" w:fill="D9D9D9"/>
            <w:vAlign w:val="center"/>
          </w:tcPr>
          <w:p w14:paraId="572B9452" w14:textId="77777777" w:rsidR="008E0DBE" w:rsidRPr="0021781F" w:rsidRDefault="008E0DBE" w:rsidP="00554B02">
            <w:pPr>
              <w:jc w:val="center"/>
              <w:rPr>
                <w:rFonts w:ascii="Times New Roman" w:hAnsi="Times New Roman"/>
                <w:color w:val="000000" w:themeColor="text1"/>
                <w:kern w:val="0"/>
                <w:sz w:val="24"/>
                <w:szCs w:val="24"/>
                <w:bdr w:val="none" w:sz="0" w:space="0" w:color="auto" w:frame="1"/>
              </w:rPr>
            </w:pPr>
          </w:p>
        </w:tc>
        <w:tc>
          <w:tcPr>
            <w:tcW w:w="1796" w:type="dxa"/>
            <w:vAlign w:val="center"/>
          </w:tcPr>
          <w:p w14:paraId="3DE5F50A" w14:textId="50A1EB1A" w:rsidR="008E0DBE" w:rsidRPr="0021781F" w:rsidRDefault="008E0DBE" w:rsidP="008E0DBE">
            <w:pPr>
              <w:rPr>
                <w:rFonts w:ascii="Times New Roman" w:hAnsi="Times New Roman"/>
                <w:color w:val="000000" w:themeColor="text1"/>
                <w:kern w:val="0"/>
                <w:sz w:val="24"/>
                <w:szCs w:val="24"/>
                <w:bdr w:val="none" w:sz="0" w:space="0" w:color="auto" w:frame="1"/>
              </w:rPr>
            </w:pPr>
            <w:r>
              <w:rPr>
                <w:rFonts w:ascii="Times New Roman" w:hAnsi="Times New Roman" w:hint="eastAsia"/>
                <w:color w:val="000000" w:themeColor="text1"/>
                <w:kern w:val="0"/>
                <w:sz w:val="24"/>
                <w:szCs w:val="24"/>
                <w:bdr w:val="none" w:sz="0" w:space="0" w:color="auto" w:frame="1"/>
              </w:rPr>
              <w:t>3</w:t>
            </w:r>
            <w:r>
              <w:rPr>
                <w:rFonts w:ascii="Times New Roman" w:hAnsi="Times New Roman"/>
                <w:color w:val="000000" w:themeColor="text1"/>
                <w:kern w:val="0"/>
                <w:sz w:val="24"/>
                <w:szCs w:val="24"/>
                <w:bdr w:val="none" w:sz="0" w:space="0" w:color="auto" w:frame="1"/>
              </w:rPr>
              <w:t xml:space="preserve">. </w:t>
            </w:r>
            <w:r>
              <w:rPr>
                <w:rFonts w:ascii="Times New Roman" w:hAnsi="Times New Roman" w:hint="eastAsia"/>
                <w:color w:val="000000" w:themeColor="text1"/>
                <w:kern w:val="0"/>
                <w:sz w:val="24"/>
                <w:szCs w:val="24"/>
                <w:bdr w:val="none" w:sz="0" w:space="0" w:color="auto" w:frame="1"/>
              </w:rPr>
              <w:t>白云山和黄中药</w:t>
            </w:r>
          </w:p>
        </w:tc>
        <w:tc>
          <w:tcPr>
            <w:tcW w:w="5153" w:type="dxa"/>
            <w:vAlign w:val="center"/>
          </w:tcPr>
          <w:p w14:paraId="39F66603" w14:textId="3C3945B8" w:rsidR="008E0DBE" w:rsidRPr="0021781F" w:rsidRDefault="00071875" w:rsidP="00071875">
            <w:pPr>
              <w:rPr>
                <w:rFonts w:ascii="Times New Roman" w:hAnsi="Times New Roman"/>
                <w:color w:val="000000" w:themeColor="text1"/>
                <w:kern w:val="0"/>
                <w:sz w:val="24"/>
                <w:szCs w:val="24"/>
                <w:bdr w:val="none" w:sz="0" w:space="0" w:color="auto" w:frame="1"/>
              </w:rPr>
            </w:pPr>
            <w:r>
              <w:rPr>
                <w:rFonts w:ascii="Times New Roman" w:hAnsi="Times New Roman" w:hint="eastAsia"/>
                <w:color w:val="000000" w:themeColor="text1"/>
                <w:kern w:val="0"/>
                <w:sz w:val="24"/>
                <w:szCs w:val="24"/>
                <w:bdr w:val="none" w:sz="0" w:space="0" w:color="auto" w:frame="1"/>
              </w:rPr>
              <w:t>白云山和黄中药</w:t>
            </w:r>
            <w:r w:rsidRPr="00071875">
              <w:rPr>
                <w:rFonts w:ascii="Times New Roman" w:hAnsi="Times New Roman"/>
                <w:color w:val="000000" w:themeColor="text1"/>
                <w:kern w:val="0"/>
                <w:sz w:val="24"/>
                <w:szCs w:val="24"/>
                <w:bdr w:val="none" w:sz="0" w:space="0" w:color="auto" w:frame="1"/>
              </w:rPr>
              <w:t>由广药集团下属广州白云山制药股份有限公司与和记黄埔（中国）一下属公司于</w:t>
            </w:r>
            <w:r w:rsidRPr="00071875">
              <w:rPr>
                <w:rFonts w:ascii="Times New Roman" w:hAnsi="Times New Roman"/>
                <w:color w:val="000000" w:themeColor="text1"/>
                <w:kern w:val="0"/>
                <w:sz w:val="24"/>
                <w:szCs w:val="24"/>
                <w:bdr w:val="none" w:sz="0" w:space="0" w:color="auto" w:frame="1"/>
              </w:rPr>
              <w:t>2005</w:t>
            </w:r>
            <w:r w:rsidRPr="00071875">
              <w:rPr>
                <w:rFonts w:ascii="Times New Roman" w:hAnsi="Times New Roman"/>
                <w:color w:val="000000" w:themeColor="text1"/>
                <w:kern w:val="0"/>
                <w:sz w:val="24"/>
                <w:szCs w:val="24"/>
                <w:bdr w:val="none" w:sz="0" w:space="0" w:color="auto" w:frame="1"/>
              </w:rPr>
              <w:t>年</w:t>
            </w:r>
            <w:r w:rsidRPr="00071875">
              <w:rPr>
                <w:rFonts w:ascii="Times New Roman" w:hAnsi="Times New Roman"/>
                <w:color w:val="000000" w:themeColor="text1"/>
                <w:kern w:val="0"/>
                <w:sz w:val="24"/>
                <w:szCs w:val="24"/>
                <w:bdr w:val="none" w:sz="0" w:space="0" w:color="auto" w:frame="1"/>
              </w:rPr>
              <w:t>5</w:t>
            </w:r>
            <w:r w:rsidRPr="00071875">
              <w:rPr>
                <w:rFonts w:ascii="Times New Roman" w:hAnsi="Times New Roman"/>
                <w:color w:val="000000" w:themeColor="text1"/>
                <w:kern w:val="0"/>
                <w:sz w:val="24"/>
                <w:szCs w:val="24"/>
                <w:bdr w:val="none" w:sz="0" w:space="0" w:color="auto" w:frame="1"/>
              </w:rPr>
              <w:t>月合资成立</w:t>
            </w:r>
            <w:r>
              <w:rPr>
                <w:rFonts w:ascii="Times New Roman" w:hAnsi="Times New Roman" w:hint="eastAsia"/>
                <w:color w:val="000000" w:themeColor="text1"/>
                <w:kern w:val="0"/>
                <w:sz w:val="24"/>
                <w:szCs w:val="24"/>
                <w:bdr w:val="none" w:sz="0" w:space="0" w:color="auto" w:frame="1"/>
              </w:rPr>
              <w:t>，</w:t>
            </w:r>
            <w:r w:rsidRPr="00071875">
              <w:rPr>
                <w:rFonts w:ascii="Times New Roman" w:hAnsi="Times New Roman"/>
                <w:color w:val="000000" w:themeColor="text1"/>
                <w:kern w:val="0"/>
                <w:sz w:val="24"/>
                <w:szCs w:val="24"/>
                <w:bdr w:val="none" w:sz="0" w:space="0" w:color="auto" w:frame="1"/>
              </w:rPr>
              <w:t>经营中药相关业务，旗下运营成熟的白云山品牌。</w:t>
            </w:r>
          </w:p>
        </w:tc>
      </w:tr>
      <w:tr w:rsidR="008E0DBE" w:rsidRPr="0021781F" w14:paraId="6B1181E8" w14:textId="77777777" w:rsidTr="00071875">
        <w:trPr>
          <w:trHeight w:val="404"/>
        </w:trPr>
        <w:tc>
          <w:tcPr>
            <w:tcW w:w="1809" w:type="dxa"/>
            <w:vMerge/>
            <w:shd w:val="clear" w:color="auto" w:fill="D9D9D9"/>
            <w:vAlign w:val="center"/>
          </w:tcPr>
          <w:p w14:paraId="35A6925C" w14:textId="77777777" w:rsidR="008E0DBE" w:rsidRPr="0021781F" w:rsidRDefault="008E0DBE" w:rsidP="00554B02">
            <w:pPr>
              <w:jc w:val="center"/>
              <w:rPr>
                <w:rFonts w:ascii="Times New Roman" w:hAnsi="Times New Roman"/>
                <w:color w:val="000000" w:themeColor="text1"/>
                <w:kern w:val="0"/>
                <w:sz w:val="24"/>
                <w:szCs w:val="24"/>
                <w:bdr w:val="none" w:sz="0" w:space="0" w:color="auto" w:frame="1"/>
              </w:rPr>
            </w:pPr>
          </w:p>
        </w:tc>
        <w:tc>
          <w:tcPr>
            <w:tcW w:w="1796" w:type="dxa"/>
            <w:vAlign w:val="center"/>
          </w:tcPr>
          <w:p w14:paraId="524999C7" w14:textId="750B03F6" w:rsidR="008E0DBE" w:rsidRPr="0021781F" w:rsidRDefault="008E0DBE" w:rsidP="008E0DBE">
            <w:pPr>
              <w:rPr>
                <w:rFonts w:ascii="Times New Roman" w:hAnsi="Times New Roman"/>
                <w:color w:val="000000" w:themeColor="text1"/>
                <w:kern w:val="0"/>
                <w:sz w:val="24"/>
                <w:szCs w:val="24"/>
                <w:bdr w:val="none" w:sz="0" w:space="0" w:color="auto" w:frame="1"/>
              </w:rPr>
            </w:pPr>
            <w:r>
              <w:rPr>
                <w:rFonts w:ascii="Times New Roman" w:hAnsi="Times New Roman" w:hint="eastAsia"/>
                <w:color w:val="000000" w:themeColor="text1"/>
                <w:kern w:val="0"/>
                <w:sz w:val="24"/>
                <w:szCs w:val="24"/>
                <w:bdr w:val="none" w:sz="0" w:space="0" w:color="auto" w:frame="1"/>
              </w:rPr>
              <w:t>4</w:t>
            </w:r>
            <w:r>
              <w:rPr>
                <w:rFonts w:ascii="Times New Roman" w:hAnsi="Times New Roman"/>
                <w:color w:val="000000" w:themeColor="text1"/>
                <w:kern w:val="0"/>
                <w:sz w:val="24"/>
                <w:szCs w:val="24"/>
                <w:bdr w:val="none" w:sz="0" w:space="0" w:color="auto" w:frame="1"/>
              </w:rPr>
              <w:t xml:space="preserve">. </w:t>
            </w:r>
            <w:r>
              <w:rPr>
                <w:rFonts w:ascii="Times New Roman" w:hAnsi="Times New Roman" w:hint="eastAsia"/>
                <w:color w:val="000000" w:themeColor="text1"/>
                <w:kern w:val="0"/>
                <w:sz w:val="24"/>
                <w:szCs w:val="24"/>
                <w:bdr w:val="none" w:sz="0" w:space="0" w:color="auto" w:frame="1"/>
              </w:rPr>
              <w:t>广药白云山</w:t>
            </w:r>
          </w:p>
        </w:tc>
        <w:tc>
          <w:tcPr>
            <w:tcW w:w="5153" w:type="dxa"/>
            <w:vAlign w:val="center"/>
          </w:tcPr>
          <w:p w14:paraId="6C9D56A2" w14:textId="19D5AA5B" w:rsidR="008E0DBE" w:rsidRPr="0021781F" w:rsidRDefault="000E4960" w:rsidP="00071875">
            <w:pPr>
              <w:rPr>
                <w:rFonts w:ascii="Times New Roman" w:hAnsi="Times New Roman"/>
                <w:color w:val="000000" w:themeColor="text1"/>
                <w:kern w:val="0"/>
                <w:sz w:val="24"/>
                <w:szCs w:val="24"/>
                <w:bdr w:val="none" w:sz="0" w:space="0" w:color="auto" w:frame="1"/>
              </w:rPr>
            </w:pPr>
            <w:r w:rsidRPr="000E4960">
              <w:rPr>
                <w:rFonts w:ascii="Times New Roman" w:hAnsi="Times New Roman" w:hint="eastAsia"/>
                <w:color w:val="000000" w:themeColor="text1"/>
                <w:kern w:val="0"/>
                <w:sz w:val="24"/>
                <w:szCs w:val="24"/>
                <w:bdr w:val="none" w:sz="0" w:space="0" w:color="auto" w:frame="1"/>
              </w:rPr>
              <w:t>广药白云山一直专注于医药健康产业，经过多年的发展，规模与效益持续扩大。</w:t>
            </w:r>
            <w:r w:rsidR="00C93CB4" w:rsidRPr="00C93CB4">
              <w:rPr>
                <w:rFonts w:ascii="Times New Roman" w:hAnsi="Times New Roman" w:hint="eastAsia"/>
                <w:color w:val="000000" w:themeColor="text1"/>
                <w:kern w:val="0"/>
                <w:sz w:val="24"/>
                <w:szCs w:val="24"/>
                <w:bdr w:val="none" w:sz="0" w:space="0" w:color="auto" w:frame="1"/>
              </w:rPr>
              <w:t>目前，</w:t>
            </w:r>
            <w:r w:rsidR="00C93CB4" w:rsidRPr="000E4960">
              <w:rPr>
                <w:rFonts w:ascii="Times New Roman" w:hAnsi="Times New Roman" w:hint="eastAsia"/>
                <w:color w:val="000000" w:themeColor="text1"/>
                <w:kern w:val="0"/>
                <w:sz w:val="24"/>
                <w:szCs w:val="24"/>
                <w:bdr w:val="none" w:sz="0" w:space="0" w:color="auto" w:frame="1"/>
              </w:rPr>
              <w:t>广药白云山</w:t>
            </w:r>
            <w:r w:rsidR="00C93CB4" w:rsidRPr="00C93CB4">
              <w:rPr>
                <w:rFonts w:ascii="Times New Roman" w:hAnsi="Times New Roman" w:hint="eastAsia"/>
                <w:color w:val="000000" w:themeColor="text1"/>
                <w:kern w:val="0"/>
                <w:sz w:val="24"/>
                <w:szCs w:val="24"/>
                <w:bdr w:val="none" w:sz="0" w:space="0" w:color="auto" w:frame="1"/>
              </w:rPr>
              <w:t>业务主要涉及药品、</w:t>
            </w:r>
            <w:r w:rsidR="00C93CB4" w:rsidRPr="00C93CB4">
              <w:rPr>
                <w:rFonts w:ascii="Times New Roman" w:hAnsi="Times New Roman"/>
                <w:color w:val="000000" w:themeColor="text1"/>
                <w:kern w:val="0"/>
                <w:sz w:val="24"/>
                <w:szCs w:val="24"/>
                <w:bdr w:val="none" w:sz="0" w:space="0" w:color="auto" w:frame="1"/>
              </w:rPr>
              <w:t>医疗器械</w:t>
            </w:r>
            <w:r w:rsidR="00C93CB4" w:rsidRPr="00C93CB4">
              <w:rPr>
                <w:rFonts w:ascii="Times New Roman" w:hAnsi="Times New Roman" w:hint="eastAsia"/>
                <w:color w:val="000000" w:themeColor="text1"/>
                <w:kern w:val="0"/>
                <w:sz w:val="24"/>
                <w:szCs w:val="24"/>
                <w:bdr w:val="none" w:sz="0" w:space="0" w:color="auto" w:frame="1"/>
              </w:rPr>
              <w:t>、</w:t>
            </w:r>
            <w:r w:rsidR="00C93CB4" w:rsidRPr="00C93CB4">
              <w:rPr>
                <w:rFonts w:ascii="Times New Roman" w:hAnsi="Times New Roman"/>
                <w:color w:val="000000" w:themeColor="text1"/>
                <w:kern w:val="0"/>
                <w:sz w:val="24"/>
                <w:szCs w:val="24"/>
                <w:bdr w:val="none" w:sz="0" w:space="0" w:color="auto" w:frame="1"/>
              </w:rPr>
              <w:t>大健康产品</w:t>
            </w:r>
            <w:r w:rsidR="00C93CB4" w:rsidRPr="00C93CB4">
              <w:rPr>
                <w:rFonts w:ascii="Times New Roman" w:hAnsi="Times New Roman" w:hint="eastAsia"/>
                <w:color w:val="000000" w:themeColor="text1"/>
                <w:kern w:val="0"/>
                <w:sz w:val="24"/>
                <w:szCs w:val="24"/>
                <w:bdr w:val="none" w:sz="0" w:space="0" w:color="auto" w:frame="1"/>
              </w:rPr>
              <w:t>、</w:t>
            </w:r>
            <w:r w:rsidR="00C93CB4" w:rsidRPr="00C93CB4">
              <w:rPr>
                <w:rFonts w:ascii="Times New Roman" w:hAnsi="Times New Roman"/>
                <w:color w:val="000000" w:themeColor="text1"/>
                <w:kern w:val="0"/>
                <w:sz w:val="24"/>
                <w:szCs w:val="24"/>
                <w:bdr w:val="none" w:sz="0" w:space="0" w:color="auto" w:frame="1"/>
              </w:rPr>
              <w:t>健康产业投资</w:t>
            </w:r>
            <w:r w:rsidR="00C93CB4" w:rsidRPr="00C93CB4">
              <w:rPr>
                <w:rFonts w:ascii="Times New Roman" w:hAnsi="Times New Roman" w:hint="eastAsia"/>
                <w:color w:val="000000" w:themeColor="text1"/>
                <w:kern w:val="0"/>
                <w:sz w:val="24"/>
                <w:szCs w:val="24"/>
                <w:bdr w:val="none" w:sz="0" w:space="0" w:color="auto" w:frame="1"/>
              </w:rPr>
              <w:t>等。</w:t>
            </w:r>
          </w:p>
        </w:tc>
      </w:tr>
      <w:tr w:rsidR="0021781F" w:rsidRPr="0021781F" w14:paraId="3E854AF5" w14:textId="77777777" w:rsidTr="00CB00DF">
        <w:trPr>
          <w:trHeight w:val="279"/>
        </w:trPr>
        <w:tc>
          <w:tcPr>
            <w:tcW w:w="1809" w:type="dxa"/>
            <w:vMerge w:val="restart"/>
            <w:shd w:val="clear" w:color="auto" w:fill="D9D9D9"/>
            <w:vAlign w:val="center"/>
          </w:tcPr>
          <w:p w14:paraId="5D1F5964"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简易案件理由（可以单选，也可以多选）</w:t>
            </w:r>
          </w:p>
        </w:tc>
        <w:tc>
          <w:tcPr>
            <w:tcW w:w="6949" w:type="dxa"/>
            <w:gridSpan w:val="2"/>
          </w:tcPr>
          <w:p w14:paraId="16B52626" w14:textId="20FE8473" w:rsidR="00CB00DF" w:rsidRPr="0021781F" w:rsidRDefault="00CA533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FE"/>
            </w:r>
            <w:r w:rsidR="00CB00DF" w:rsidRPr="0021781F">
              <w:rPr>
                <w:rFonts w:ascii="Times New Roman" w:hAnsi="Times New Roman"/>
                <w:color w:val="000000" w:themeColor="text1"/>
                <w:kern w:val="0"/>
                <w:sz w:val="24"/>
                <w:szCs w:val="24"/>
                <w:bdr w:val="none" w:sz="0" w:space="0" w:color="auto" w:frame="1"/>
              </w:rPr>
              <w:t>1.</w:t>
            </w:r>
            <w:r w:rsidR="00CB00DF" w:rsidRPr="0021781F">
              <w:rPr>
                <w:rFonts w:ascii="Times New Roman" w:hAnsi="Times New Roman"/>
                <w:color w:val="000000" w:themeColor="text1"/>
                <w:kern w:val="0"/>
                <w:sz w:val="24"/>
                <w:szCs w:val="24"/>
                <w:bdr w:val="none" w:sz="0" w:space="0" w:color="auto" w:frame="1"/>
              </w:rPr>
              <w:t>在同一相关市场，所有参与集中的经营者所占市场份额之和小于</w:t>
            </w:r>
            <w:r w:rsidR="00CB00DF" w:rsidRPr="0021781F">
              <w:rPr>
                <w:rFonts w:ascii="Times New Roman" w:hAnsi="Times New Roman"/>
                <w:color w:val="000000" w:themeColor="text1"/>
                <w:kern w:val="0"/>
                <w:sz w:val="24"/>
                <w:szCs w:val="24"/>
                <w:bdr w:val="none" w:sz="0" w:space="0" w:color="auto" w:frame="1"/>
              </w:rPr>
              <w:t>15%</w:t>
            </w:r>
            <w:r w:rsidR="00CB00DF" w:rsidRPr="0021781F">
              <w:rPr>
                <w:rFonts w:ascii="Times New Roman" w:hAnsi="Times New Roman"/>
                <w:color w:val="000000" w:themeColor="text1"/>
                <w:kern w:val="0"/>
                <w:sz w:val="24"/>
                <w:szCs w:val="24"/>
                <w:bdr w:val="none" w:sz="0" w:space="0" w:color="auto" w:frame="1"/>
              </w:rPr>
              <w:t>。</w:t>
            </w:r>
          </w:p>
        </w:tc>
      </w:tr>
      <w:tr w:rsidR="0021781F" w:rsidRPr="0021781F" w14:paraId="55627C14" w14:textId="77777777" w:rsidTr="00CB00DF">
        <w:trPr>
          <w:trHeight w:val="330"/>
        </w:trPr>
        <w:tc>
          <w:tcPr>
            <w:tcW w:w="1809" w:type="dxa"/>
            <w:vMerge/>
            <w:shd w:val="clear" w:color="auto" w:fill="D9D9D9"/>
            <w:vAlign w:val="center"/>
          </w:tcPr>
          <w:p w14:paraId="1A9979F7"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14:paraId="0CE8ADDC" w14:textId="3821B454" w:rsidR="00CB00DF" w:rsidRPr="0021781F" w:rsidRDefault="00CA533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FE"/>
            </w:r>
            <w:r w:rsidR="00CB00DF" w:rsidRPr="0021781F">
              <w:rPr>
                <w:rFonts w:ascii="Times New Roman" w:hAnsi="Times New Roman"/>
                <w:color w:val="000000" w:themeColor="text1"/>
                <w:kern w:val="0"/>
                <w:sz w:val="24"/>
                <w:szCs w:val="24"/>
                <w:bdr w:val="none" w:sz="0" w:space="0" w:color="auto" w:frame="1"/>
              </w:rPr>
              <w:t>2.</w:t>
            </w:r>
            <w:r w:rsidR="00CB00DF" w:rsidRPr="0021781F">
              <w:rPr>
                <w:rFonts w:ascii="Times New Roman" w:hAnsi="Times New Roman"/>
                <w:color w:val="000000" w:themeColor="text1"/>
                <w:kern w:val="0"/>
                <w:sz w:val="24"/>
                <w:szCs w:val="24"/>
                <w:bdr w:val="none" w:sz="0" w:space="0" w:color="auto" w:frame="1"/>
              </w:rPr>
              <w:t>存在上下游关系的参与集中的经营者，在上下游市场所占的市场份额均小于</w:t>
            </w:r>
            <w:r w:rsidR="00CB00DF" w:rsidRPr="0021781F">
              <w:rPr>
                <w:rFonts w:ascii="Times New Roman" w:hAnsi="Times New Roman"/>
                <w:color w:val="000000" w:themeColor="text1"/>
                <w:kern w:val="0"/>
                <w:sz w:val="24"/>
                <w:szCs w:val="24"/>
                <w:bdr w:val="none" w:sz="0" w:space="0" w:color="auto" w:frame="1"/>
              </w:rPr>
              <w:t>25%</w:t>
            </w:r>
            <w:r w:rsidR="00CB00DF" w:rsidRPr="0021781F">
              <w:rPr>
                <w:rFonts w:ascii="Times New Roman" w:hAnsi="Times New Roman"/>
                <w:color w:val="000000" w:themeColor="text1"/>
                <w:kern w:val="0"/>
                <w:sz w:val="24"/>
                <w:szCs w:val="24"/>
                <w:bdr w:val="none" w:sz="0" w:space="0" w:color="auto" w:frame="1"/>
              </w:rPr>
              <w:t>。</w:t>
            </w:r>
          </w:p>
        </w:tc>
      </w:tr>
      <w:tr w:rsidR="0021781F" w:rsidRPr="0021781F" w14:paraId="7284BB15" w14:textId="77777777" w:rsidTr="00CB00DF">
        <w:trPr>
          <w:trHeight w:val="285"/>
        </w:trPr>
        <w:tc>
          <w:tcPr>
            <w:tcW w:w="1809" w:type="dxa"/>
            <w:vMerge/>
            <w:shd w:val="clear" w:color="auto" w:fill="D9D9D9"/>
            <w:vAlign w:val="center"/>
          </w:tcPr>
          <w:p w14:paraId="3E3EFD15"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14:paraId="117FE519" w14:textId="76AEACD2" w:rsidR="00CB00DF" w:rsidRPr="0021781F" w:rsidRDefault="00CA533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3.</w:t>
            </w:r>
            <w:r w:rsidR="00CB00DF" w:rsidRPr="0021781F">
              <w:rPr>
                <w:rFonts w:ascii="Times New Roman" w:hAnsi="Times New Roman"/>
                <w:color w:val="000000" w:themeColor="text1"/>
                <w:kern w:val="0"/>
                <w:sz w:val="24"/>
                <w:szCs w:val="24"/>
                <w:bdr w:val="none" w:sz="0" w:space="0" w:color="auto" w:frame="1"/>
              </w:rPr>
              <w:t>不在同一相关市场、也不存在上下游关系的参与集中的经营者，在与交易有关的每个市场所占的份额均小于</w:t>
            </w:r>
            <w:r w:rsidR="00CB00DF" w:rsidRPr="0021781F">
              <w:rPr>
                <w:rFonts w:ascii="Times New Roman" w:hAnsi="Times New Roman"/>
                <w:color w:val="000000" w:themeColor="text1"/>
                <w:kern w:val="0"/>
                <w:sz w:val="24"/>
                <w:szCs w:val="24"/>
                <w:bdr w:val="none" w:sz="0" w:space="0" w:color="auto" w:frame="1"/>
              </w:rPr>
              <w:t>25%</w:t>
            </w:r>
            <w:r w:rsidR="00CB00DF" w:rsidRPr="0021781F">
              <w:rPr>
                <w:rFonts w:ascii="Times New Roman" w:hAnsi="Times New Roman"/>
                <w:color w:val="000000" w:themeColor="text1"/>
                <w:kern w:val="0"/>
                <w:sz w:val="24"/>
                <w:szCs w:val="24"/>
                <w:bdr w:val="none" w:sz="0" w:space="0" w:color="auto" w:frame="1"/>
              </w:rPr>
              <w:t>。</w:t>
            </w:r>
          </w:p>
        </w:tc>
      </w:tr>
      <w:tr w:rsidR="0021781F" w:rsidRPr="0021781F" w14:paraId="41038510" w14:textId="77777777" w:rsidTr="00CB00DF">
        <w:trPr>
          <w:trHeight w:val="870"/>
        </w:trPr>
        <w:tc>
          <w:tcPr>
            <w:tcW w:w="1809" w:type="dxa"/>
            <w:vMerge/>
            <w:shd w:val="clear" w:color="auto" w:fill="D9D9D9"/>
            <w:vAlign w:val="center"/>
          </w:tcPr>
          <w:p w14:paraId="690A0E03"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14:paraId="41C86CD2" w14:textId="1F115C97"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4.</w:t>
            </w:r>
            <w:r w:rsidR="00CB00DF" w:rsidRPr="0021781F">
              <w:rPr>
                <w:rFonts w:ascii="Times New Roman" w:hAnsi="Times New Roman"/>
                <w:color w:val="000000" w:themeColor="text1"/>
                <w:kern w:val="0"/>
                <w:sz w:val="24"/>
                <w:szCs w:val="24"/>
                <w:bdr w:val="none" w:sz="0" w:space="0" w:color="auto" w:frame="1"/>
              </w:rPr>
              <w:t>参与集中的经营者在中国境外设立合营企业，合营企业不在中国境内从事经济活动。</w:t>
            </w:r>
          </w:p>
        </w:tc>
      </w:tr>
      <w:tr w:rsidR="0021781F" w:rsidRPr="0021781F" w14:paraId="0469E1B7" w14:textId="77777777" w:rsidTr="00CB00DF">
        <w:trPr>
          <w:trHeight w:val="264"/>
        </w:trPr>
        <w:tc>
          <w:tcPr>
            <w:tcW w:w="1809" w:type="dxa"/>
            <w:vMerge/>
            <w:shd w:val="clear" w:color="auto" w:fill="D9D9D9"/>
            <w:vAlign w:val="center"/>
          </w:tcPr>
          <w:p w14:paraId="3F14894F"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14:paraId="11E47504" w14:textId="7A856F8B"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5.</w:t>
            </w:r>
            <w:r w:rsidR="00CB00DF" w:rsidRPr="0021781F">
              <w:rPr>
                <w:rFonts w:ascii="Times New Roman" w:hAnsi="Times New Roman"/>
                <w:color w:val="000000" w:themeColor="text1"/>
                <w:kern w:val="0"/>
                <w:sz w:val="24"/>
                <w:szCs w:val="24"/>
                <w:bdr w:val="none" w:sz="0" w:space="0" w:color="auto" w:frame="1"/>
              </w:rPr>
              <w:t>参与集中的经营者收购境外企业股权或资产的，该境外企业不在中国境内从事经济活动。</w:t>
            </w:r>
          </w:p>
        </w:tc>
      </w:tr>
      <w:tr w:rsidR="0021781F" w:rsidRPr="0021781F" w14:paraId="5EFCE6DA" w14:textId="77777777" w:rsidTr="00CB00DF">
        <w:trPr>
          <w:trHeight w:val="345"/>
        </w:trPr>
        <w:tc>
          <w:tcPr>
            <w:tcW w:w="1809" w:type="dxa"/>
            <w:vMerge/>
            <w:shd w:val="clear" w:color="auto" w:fill="D9D9D9"/>
            <w:vAlign w:val="center"/>
          </w:tcPr>
          <w:p w14:paraId="6D04D2FD"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14:paraId="6D1F25E0" w14:textId="2C2C1EF5"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6.</w:t>
            </w:r>
            <w:r w:rsidR="00CB00DF" w:rsidRPr="0021781F">
              <w:rPr>
                <w:rFonts w:ascii="Times New Roman" w:hAnsi="Times New Roman"/>
                <w:color w:val="000000" w:themeColor="text1"/>
                <w:kern w:val="0"/>
                <w:sz w:val="24"/>
                <w:szCs w:val="24"/>
                <w:bdr w:val="none" w:sz="0" w:space="0" w:color="auto" w:frame="1"/>
              </w:rPr>
              <w:t>由两个以上的经营者共同控制的合营企业，通过集中被其中一个或一个以上经营者控制。</w:t>
            </w:r>
          </w:p>
        </w:tc>
      </w:tr>
      <w:tr w:rsidR="0021781F" w:rsidRPr="0021781F" w14:paraId="1518675C" w14:textId="77777777" w:rsidTr="00CB00DF">
        <w:tc>
          <w:tcPr>
            <w:tcW w:w="1809" w:type="dxa"/>
            <w:shd w:val="clear" w:color="auto" w:fill="D9D9D9"/>
            <w:vAlign w:val="center"/>
          </w:tcPr>
          <w:p w14:paraId="2731295D" w14:textId="77777777"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备注</w:t>
            </w:r>
          </w:p>
        </w:tc>
        <w:tc>
          <w:tcPr>
            <w:tcW w:w="6949" w:type="dxa"/>
            <w:gridSpan w:val="2"/>
          </w:tcPr>
          <w:p w14:paraId="515A0D25" w14:textId="77777777" w:rsidR="00DF0F2F" w:rsidRDefault="00DF0F2F" w:rsidP="00F66970">
            <w:pPr>
              <w:rPr>
                <w:rFonts w:ascii="Times New Roman" w:hAnsi="Times New Roman"/>
                <w:color w:val="000000" w:themeColor="text1"/>
                <w:kern w:val="0"/>
                <w:sz w:val="24"/>
                <w:szCs w:val="24"/>
                <w:bdr w:val="none" w:sz="0" w:space="0" w:color="auto" w:frame="1"/>
              </w:rPr>
            </w:pPr>
          </w:p>
          <w:p w14:paraId="30974323" w14:textId="28940394" w:rsidR="00F66970" w:rsidRPr="0021781F" w:rsidRDefault="00F66970" w:rsidP="00F66970">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相关市场：</w:t>
            </w:r>
            <w:r w:rsidR="00CA533A">
              <w:rPr>
                <w:rFonts w:ascii="Times New Roman" w:hAnsi="Times New Roman" w:hint="eastAsia"/>
                <w:color w:val="000000" w:themeColor="text1"/>
                <w:kern w:val="0"/>
                <w:sz w:val="24"/>
                <w:szCs w:val="24"/>
                <w:bdr w:val="none" w:sz="0" w:space="0" w:color="auto" w:frame="1"/>
              </w:rPr>
              <w:t>中国清热解毒中成药市场</w:t>
            </w:r>
          </w:p>
          <w:p w14:paraId="2424E5DC" w14:textId="6422B4F7" w:rsidR="00296D8E" w:rsidRDefault="00F66970" w:rsidP="00F66970">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市场份额：</w:t>
            </w:r>
            <w:r w:rsidR="00CA533A">
              <w:rPr>
                <w:rFonts w:ascii="Times New Roman" w:hAnsi="Times New Roman" w:hint="eastAsia"/>
                <w:color w:val="000000" w:themeColor="text1"/>
                <w:kern w:val="0"/>
                <w:sz w:val="24"/>
                <w:szCs w:val="24"/>
                <w:bdr w:val="none" w:sz="0" w:space="0" w:color="auto" w:frame="1"/>
              </w:rPr>
              <w:t>白云山和黄中药</w:t>
            </w:r>
            <w:r w:rsidR="00CA533A">
              <w:rPr>
                <w:rFonts w:ascii="Times New Roman" w:hAnsi="Times New Roman"/>
                <w:color w:val="000000" w:themeColor="text1"/>
                <w:kern w:val="0"/>
                <w:sz w:val="24"/>
                <w:szCs w:val="24"/>
                <w:bdr w:val="none" w:sz="0" w:space="0" w:color="auto" w:frame="1"/>
              </w:rPr>
              <w:t>[0-5]%</w:t>
            </w:r>
            <w:r w:rsidR="00CA533A">
              <w:rPr>
                <w:rFonts w:ascii="Times New Roman" w:hAnsi="Times New Roman" w:hint="eastAsia"/>
                <w:color w:val="000000" w:themeColor="text1"/>
                <w:kern w:val="0"/>
                <w:sz w:val="24"/>
                <w:szCs w:val="24"/>
                <w:bdr w:val="none" w:sz="0" w:space="0" w:color="auto" w:frame="1"/>
              </w:rPr>
              <w:t>、广药白云山</w:t>
            </w:r>
            <w:r w:rsidR="00CA533A">
              <w:rPr>
                <w:rFonts w:ascii="Times New Roman" w:hAnsi="Times New Roman"/>
                <w:color w:val="000000" w:themeColor="text1"/>
                <w:kern w:val="0"/>
                <w:sz w:val="24"/>
                <w:szCs w:val="24"/>
                <w:bdr w:val="none" w:sz="0" w:space="0" w:color="auto" w:frame="1"/>
              </w:rPr>
              <w:t>[0-5]%</w:t>
            </w:r>
          </w:p>
          <w:p w14:paraId="21858E1E" w14:textId="77777777" w:rsidR="00CA533A" w:rsidRDefault="00CA533A" w:rsidP="00F66970">
            <w:pPr>
              <w:rPr>
                <w:rFonts w:ascii="Times New Roman" w:hAnsi="Times New Roman"/>
                <w:color w:val="000000" w:themeColor="text1"/>
                <w:kern w:val="0"/>
                <w:sz w:val="24"/>
                <w:szCs w:val="24"/>
                <w:u w:val="single"/>
                <w:bdr w:val="none" w:sz="0" w:space="0" w:color="auto" w:frame="1"/>
              </w:rPr>
            </w:pPr>
          </w:p>
          <w:p w14:paraId="3436C58B" w14:textId="325636E0" w:rsidR="00CA533A" w:rsidRPr="0021781F" w:rsidRDefault="00CA533A" w:rsidP="00CA533A">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相关市场：</w:t>
            </w:r>
            <w:r>
              <w:rPr>
                <w:rFonts w:ascii="Times New Roman" w:hAnsi="Times New Roman" w:hint="eastAsia"/>
                <w:color w:val="000000" w:themeColor="text1"/>
                <w:kern w:val="0"/>
                <w:sz w:val="24"/>
                <w:szCs w:val="24"/>
                <w:bdr w:val="none" w:sz="0" w:space="0" w:color="auto" w:frame="1"/>
              </w:rPr>
              <w:t>中国心脑血管疾病中成药市场</w:t>
            </w:r>
          </w:p>
          <w:p w14:paraId="53E5B5E0" w14:textId="2285458B" w:rsidR="00CA533A" w:rsidRDefault="00CA533A" w:rsidP="00CA533A">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市场份额：</w:t>
            </w:r>
            <w:r>
              <w:rPr>
                <w:rFonts w:ascii="Times New Roman" w:hAnsi="Times New Roman" w:hint="eastAsia"/>
                <w:color w:val="000000" w:themeColor="text1"/>
                <w:kern w:val="0"/>
                <w:sz w:val="24"/>
                <w:szCs w:val="24"/>
                <w:bdr w:val="none" w:sz="0" w:space="0" w:color="auto" w:frame="1"/>
              </w:rPr>
              <w:t>白云山和黄中药</w:t>
            </w:r>
            <w:r>
              <w:rPr>
                <w:rFonts w:ascii="Times New Roman" w:hAnsi="Times New Roman"/>
                <w:color w:val="000000" w:themeColor="text1"/>
                <w:kern w:val="0"/>
                <w:sz w:val="24"/>
                <w:szCs w:val="24"/>
                <w:bdr w:val="none" w:sz="0" w:space="0" w:color="auto" w:frame="1"/>
              </w:rPr>
              <w:t>[0-5]%</w:t>
            </w:r>
            <w:r>
              <w:rPr>
                <w:rFonts w:ascii="Times New Roman" w:hAnsi="Times New Roman" w:hint="eastAsia"/>
                <w:color w:val="000000" w:themeColor="text1"/>
                <w:kern w:val="0"/>
                <w:sz w:val="24"/>
                <w:szCs w:val="24"/>
                <w:bdr w:val="none" w:sz="0" w:space="0" w:color="auto" w:frame="1"/>
              </w:rPr>
              <w:t>、广药白云山</w:t>
            </w:r>
            <w:r>
              <w:rPr>
                <w:rFonts w:ascii="Times New Roman" w:hAnsi="Times New Roman"/>
                <w:color w:val="000000" w:themeColor="text1"/>
                <w:kern w:val="0"/>
                <w:sz w:val="24"/>
                <w:szCs w:val="24"/>
                <w:bdr w:val="none" w:sz="0" w:space="0" w:color="auto" w:frame="1"/>
              </w:rPr>
              <w:t>[0-5]%</w:t>
            </w:r>
          </w:p>
          <w:p w14:paraId="5EDFD55C" w14:textId="62766D21" w:rsidR="00CA533A" w:rsidRDefault="00CA533A" w:rsidP="00F66970">
            <w:pPr>
              <w:rPr>
                <w:rFonts w:ascii="Times New Roman" w:hAnsi="Times New Roman"/>
                <w:color w:val="000000" w:themeColor="text1"/>
                <w:kern w:val="0"/>
                <w:sz w:val="24"/>
                <w:szCs w:val="24"/>
                <w:u w:val="single"/>
                <w:bdr w:val="none" w:sz="0" w:space="0" w:color="auto" w:frame="1"/>
              </w:rPr>
            </w:pPr>
          </w:p>
          <w:p w14:paraId="05F730C6" w14:textId="6847589B" w:rsidR="00CA533A" w:rsidRPr="0021781F" w:rsidRDefault="00CA533A" w:rsidP="00CA533A">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lastRenderedPageBreak/>
              <w:t>相关市场：</w:t>
            </w:r>
            <w:r>
              <w:rPr>
                <w:rFonts w:ascii="Times New Roman" w:hAnsi="Times New Roman" w:hint="eastAsia"/>
                <w:color w:val="000000" w:themeColor="text1"/>
                <w:kern w:val="0"/>
                <w:sz w:val="24"/>
                <w:szCs w:val="24"/>
                <w:bdr w:val="none" w:sz="0" w:space="0" w:color="auto" w:frame="1"/>
              </w:rPr>
              <w:t>中国口腔疾病中成药市场</w:t>
            </w:r>
          </w:p>
          <w:p w14:paraId="7716D34C" w14:textId="6DC9A8DB" w:rsidR="00CA533A" w:rsidRDefault="00CA533A" w:rsidP="00CA533A">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市场份额：</w:t>
            </w:r>
            <w:r>
              <w:rPr>
                <w:rFonts w:ascii="Times New Roman" w:hAnsi="Times New Roman" w:hint="eastAsia"/>
                <w:color w:val="000000" w:themeColor="text1"/>
                <w:kern w:val="0"/>
                <w:sz w:val="24"/>
                <w:szCs w:val="24"/>
                <w:bdr w:val="none" w:sz="0" w:space="0" w:color="auto" w:frame="1"/>
              </w:rPr>
              <w:t>白云山和黄中药</w:t>
            </w:r>
            <w:r>
              <w:rPr>
                <w:rFonts w:ascii="Times New Roman" w:hAnsi="Times New Roman"/>
                <w:color w:val="000000" w:themeColor="text1"/>
                <w:kern w:val="0"/>
                <w:sz w:val="24"/>
                <w:szCs w:val="24"/>
                <w:bdr w:val="none" w:sz="0" w:space="0" w:color="auto" w:frame="1"/>
              </w:rPr>
              <w:t>[0-5]%</w:t>
            </w:r>
            <w:r>
              <w:rPr>
                <w:rFonts w:ascii="Times New Roman" w:hAnsi="Times New Roman" w:hint="eastAsia"/>
                <w:color w:val="000000" w:themeColor="text1"/>
                <w:kern w:val="0"/>
                <w:sz w:val="24"/>
                <w:szCs w:val="24"/>
                <w:bdr w:val="none" w:sz="0" w:space="0" w:color="auto" w:frame="1"/>
              </w:rPr>
              <w:t>、广药白云山</w:t>
            </w:r>
            <w:r>
              <w:rPr>
                <w:rFonts w:ascii="Times New Roman" w:hAnsi="Times New Roman"/>
                <w:color w:val="000000" w:themeColor="text1"/>
                <w:kern w:val="0"/>
                <w:sz w:val="24"/>
                <w:szCs w:val="24"/>
                <w:bdr w:val="none" w:sz="0" w:space="0" w:color="auto" w:frame="1"/>
              </w:rPr>
              <w:t>[0-5]%</w:t>
            </w:r>
          </w:p>
          <w:p w14:paraId="74457D40" w14:textId="77777777" w:rsidR="00CA533A" w:rsidRDefault="00CA533A" w:rsidP="00F66970">
            <w:pPr>
              <w:rPr>
                <w:rFonts w:ascii="Times New Roman" w:hAnsi="Times New Roman"/>
                <w:color w:val="000000" w:themeColor="text1"/>
                <w:kern w:val="0"/>
                <w:sz w:val="24"/>
                <w:szCs w:val="24"/>
                <w:u w:val="single"/>
                <w:bdr w:val="none" w:sz="0" w:space="0" w:color="auto" w:frame="1"/>
              </w:rPr>
            </w:pPr>
          </w:p>
          <w:p w14:paraId="2921E223" w14:textId="07AFD72F" w:rsidR="00CA533A" w:rsidRPr="0021781F" w:rsidRDefault="00CA533A" w:rsidP="00CA533A">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相关市场：</w:t>
            </w:r>
            <w:r>
              <w:rPr>
                <w:rFonts w:ascii="Times New Roman" w:hAnsi="Times New Roman" w:hint="eastAsia"/>
                <w:color w:val="000000" w:themeColor="text1"/>
                <w:kern w:val="0"/>
                <w:sz w:val="24"/>
                <w:szCs w:val="24"/>
                <w:bdr w:val="none" w:sz="0" w:space="0" w:color="auto" w:frame="1"/>
              </w:rPr>
              <w:t>中国药品批发市场</w:t>
            </w:r>
          </w:p>
          <w:p w14:paraId="07BFCCDB" w14:textId="5A8DC1C8" w:rsidR="00CA533A" w:rsidRPr="00CA533A" w:rsidRDefault="00CA533A" w:rsidP="00F66970">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市场份额：</w:t>
            </w:r>
            <w:r>
              <w:rPr>
                <w:rFonts w:ascii="Times New Roman" w:hAnsi="Times New Roman" w:hint="eastAsia"/>
                <w:color w:val="000000" w:themeColor="text1"/>
                <w:kern w:val="0"/>
                <w:sz w:val="24"/>
                <w:szCs w:val="24"/>
                <w:bdr w:val="none" w:sz="0" w:space="0" w:color="auto" w:frame="1"/>
              </w:rPr>
              <w:t>白云山和黄中药</w:t>
            </w:r>
            <w:r>
              <w:rPr>
                <w:rFonts w:ascii="Times New Roman" w:hAnsi="Times New Roman"/>
                <w:color w:val="000000" w:themeColor="text1"/>
                <w:kern w:val="0"/>
                <w:sz w:val="24"/>
                <w:szCs w:val="24"/>
                <w:bdr w:val="none" w:sz="0" w:space="0" w:color="auto" w:frame="1"/>
              </w:rPr>
              <w:t>[0-5]%</w:t>
            </w:r>
            <w:r>
              <w:rPr>
                <w:rFonts w:ascii="Times New Roman" w:hAnsi="Times New Roman" w:hint="eastAsia"/>
                <w:color w:val="000000" w:themeColor="text1"/>
                <w:kern w:val="0"/>
                <w:sz w:val="24"/>
                <w:szCs w:val="24"/>
                <w:bdr w:val="none" w:sz="0" w:space="0" w:color="auto" w:frame="1"/>
              </w:rPr>
              <w:t>、广药白云山</w:t>
            </w:r>
            <w:r>
              <w:rPr>
                <w:rFonts w:ascii="Times New Roman" w:hAnsi="Times New Roman"/>
                <w:color w:val="000000" w:themeColor="text1"/>
                <w:kern w:val="0"/>
                <w:sz w:val="24"/>
                <w:szCs w:val="24"/>
                <w:bdr w:val="none" w:sz="0" w:space="0" w:color="auto" w:frame="1"/>
              </w:rPr>
              <w:t>[0-5]%</w:t>
            </w:r>
          </w:p>
          <w:p w14:paraId="240CAB67" w14:textId="141F16F1" w:rsidR="00CA533A" w:rsidRPr="00296D8E" w:rsidRDefault="00CA533A" w:rsidP="00F66970">
            <w:pPr>
              <w:rPr>
                <w:rFonts w:ascii="Times New Roman" w:hAnsi="Times New Roman"/>
                <w:color w:val="000000" w:themeColor="text1"/>
                <w:kern w:val="0"/>
                <w:sz w:val="24"/>
                <w:szCs w:val="24"/>
                <w:u w:val="single"/>
                <w:bdr w:val="none" w:sz="0" w:space="0" w:color="auto" w:frame="1"/>
              </w:rPr>
            </w:pPr>
          </w:p>
        </w:tc>
      </w:tr>
    </w:tbl>
    <w:p w14:paraId="0D3BD4D7" w14:textId="77777777" w:rsidR="000F5E24" w:rsidRPr="0021781F" w:rsidRDefault="00444FC2" w:rsidP="00554B02">
      <w:pPr>
        <w:rPr>
          <w:rFonts w:ascii="Times New Roman" w:hAnsi="Times New Roman"/>
          <w:color w:val="000000" w:themeColor="text1"/>
        </w:rPr>
      </w:pPr>
    </w:p>
    <w:sectPr w:rsidR="000F5E24" w:rsidRPr="0021781F" w:rsidSect="00ED21B1">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B98A6" w14:textId="77777777" w:rsidR="00444FC2" w:rsidRDefault="00444FC2" w:rsidP="002B7EA6">
      <w:r>
        <w:separator/>
      </w:r>
    </w:p>
  </w:endnote>
  <w:endnote w:type="continuationSeparator" w:id="0">
    <w:p w14:paraId="3D2DC5C5" w14:textId="77777777" w:rsidR="00444FC2" w:rsidRDefault="00444FC2" w:rsidP="002B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3618" w14:textId="77777777" w:rsidR="00B6664C" w:rsidRDefault="00B6664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F2AB6" w14:textId="77777777" w:rsidR="00B6664C" w:rsidRDefault="00B6664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6E427" w14:textId="77777777" w:rsidR="00B6664C" w:rsidRDefault="00B6664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6CA0A" w14:textId="77777777" w:rsidR="00444FC2" w:rsidRDefault="00444FC2" w:rsidP="002B7EA6">
      <w:r>
        <w:separator/>
      </w:r>
    </w:p>
  </w:footnote>
  <w:footnote w:type="continuationSeparator" w:id="0">
    <w:p w14:paraId="705FECDC" w14:textId="77777777" w:rsidR="00444FC2" w:rsidRDefault="00444FC2" w:rsidP="002B7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5B19A" w14:textId="77777777" w:rsidR="00B6664C" w:rsidRDefault="00B6664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A4C26" w14:textId="77777777" w:rsidR="00B6664C" w:rsidRDefault="00B6664C">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B4A46" w14:textId="77777777" w:rsidR="00B6664C" w:rsidRDefault="00B6664C">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1522C"/>
    <w:rsid w:val="000174C7"/>
    <w:rsid w:val="00037065"/>
    <w:rsid w:val="00071875"/>
    <w:rsid w:val="000B7A5A"/>
    <w:rsid w:val="000D7EBA"/>
    <w:rsid w:val="000E4960"/>
    <w:rsid w:val="001031AB"/>
    <w:rsid w:val="001164CD"/>
    <w:rsid w:val="00155717"/>
    <w:rsid w:val="001837A3"/>
    <w:rsid w:val="001E3636"/>
    <w:rsid w:val="0021781F"/>
    <w:rsid w:val="002423D2"/>
    <w:rsid w:val="00296D8E"/>
    <w:rsid w:val="002A4976"/>
    <w:rsid w:val="002B49C6"/>
    <w:rsid w:val="002B7EA6"/>
    <w:rsid w:val="002D6FF0"/>
    <w:rsid w:val="0031643E"/>
    <w:rsid w:val="00321CCA"/>
    <w:rsid w:val="00375E19"/>
    <w:rsid w:val="00392330"/>
    <w:rsid w:val="003B1CC3"/>
    <w:rsid w:val="003C0AEB"/>
    <w:rsid w:val="00444FC2"/>
    <w:rsid w:val="00482832"/>
    <w:rsid w:val="004F7688"/>
    <w:rsid w:val="00554B02"/>
    <w:rsid w:val="00572E55"/>
    <w:rsid w:val="005835A4"/>
    <w:rsid w:val="005908B9"/>
    <w:rsid w:val="006467D8"/>
    <w:rsid w:val="00670951"/>
    <w:rsid w:val="006A531B"/>
    <w:rsid w:val="006F7693"/>
    <w:rsid w:val="00710140"/>
    <w:rsid w:val="00770D7C"/>
    <w:rsid w:val="00792C21"/>
    <w:rsid w:val="007F2275"/>
    <w:rsid w:val="00806960"/>
    <w:rsid w:val="008979E8"/>
    <w:rsid w:val="008A3A80"/>
    <w:rsid w:val="008A3B21"/>
    <w:rsid w:val="008D4535"/>
    <w:rsid w:val="008E0DBE"/>
    <w:rsid w:val="0090012E"/>
    <w:rsid w:val="00915F0F"/>
    <w:rsid w:val="0092497E"/>
    <w:rsid w:val="009532DF"/>
    <w:rsid w:val="00971FBD"/>
    <w:rsid w:val="00997019"/>
    <w:rsid w:val="009A5029"/>
    <w:rsid w:val="009A67F9"/>
    <w:rsid w:val="009A6D78"/>
    <w:rsid w:val="009B2358"/>
    <w:rsid w:val="009D38D5"/>
    <w:rsid w:val="00A30F29"/>
    <w:rsid w:val="00A53F26"/>
    <w:rsid w:val="00A7096F"/>
    <w:rsid w:val="00AA0CC5"/>
    <w:rsid w:val="00AA5428"/>
    <w:rsid w:val="00AB04BF"/>
    <w:rsid w:val="00AD59F6"/>
    <w:rsid w:val="00B16AFE"/>
    <w:rsid w:val="00B65DD5"/>
    <w:rsid w:val="00B6664C"/>
    <w:rsid w:val="00B95957"/>
    <w:rsid w:val="00BB6566"/>
    <w:rsid w:val="00BD10B6"/>
    <w:rsid w:val="00BF5F80"/>
    <w:rsid w:val="00C07076"/>
    <w:rsid w:val="00C264E7"/>
    <w:rsid w:val="00C81116"/>
    <w:rsid w:val="00C92C3E"/>
    <w:rsid w:val="00C93CB4"/>
    <w:rsid w:val="00CA533A"/>
    <w:rsid w:val="00CB00DF"/>
    <w:rsid w:val="00CB07DC"/>
    <w:rsid w:val="00CD192B"/>
    <w:rsid w:val="00D43989"/>
    <w:rsid w:val="00D73C72"/>
    <w:rsid w:val="00D902FA"/>
    <w:rsid w:val="00DC073B"/>
    <w:rsid w:val="00DF0F2F"/>
    <w:rsid w:val="00E0592B"/>
    <w:rsid w:val="00E05B2E"/>
    <w:rsid w:val="00E31738"/>
    <w:rsid w:val="00E4309C"/>
    <w:rsid w:val="00E8192E"/>
    <w:rsid w:val="00E86786"/>
    <w:rsid w:val="00EC562B"/>
    <w:rsid w:val="00ED2F80"/>
    <w:rsid w:val="00F1624E"/>
    <w:rsid w:val="00F2497C"/>
    <w:rsid w:val="00F32F8A"/>
    <w:rsid w:val="00F56680"/>
    <w:rsid w:val="00F61028"/>
    <w:rsid w:val="00F66970"/>
    <w:rsid w:val="00F810AA"/>
    <w:rsid w:val="00FB43EC"/>
    <w:rsid w:val="00FB6B40"/>
    <w:rsid w:val="00FC538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B7D7E4"/>
  <w15:docId w15:val="{235F744D-8C12-4028-9FCF-E37549C7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7EA6"/>
    <w:pPr>
      <w:tabs>
        <w:tab w:val="center" w:pos="4153"/>
        <w:tab w:val="right" w:pos="8306"/>
      </w:tabs>
    </w:pPr>
  </w:style>
  <w:style w:type="character" w:customStyle="1" w:styleId="a4">
    <w:name w:val="页眉 字符"/>
    <w:basedOn w:val="a0"/>
    <w:link w:val="a3"/>
    <w:uiPriority w:val="99"/>
    <w:rsid w:val="002B7EA6"/>
    <w:rPr>
      <w:rFonts w:ascii="Calibri" w:eastAsia="宋体" w:hAnsi="Calibri" w:cs="Times New Roman"/>
    </w:rPr>
  </w:style>
  <w:style w:type="paragraph" w:styleId="a5">
    <w:name w:val="footer"/>
    <w:basedOn w:val="a"/>
    <w:link w:val="a6"/>
    <w:uiPriority w:val="99"/>
    <w:unhideWhenUsed/>
    <w:rsid w:val="002B7EA6"/>
    <w:pPr>
      <w:tabs>
        <w:tab w:val="center" w:pos="4153"/>
        <w:tab w:val="right" w:pos="8306"/>
      </w:tabs>
    </w:pPr>
  </w:style>
  <w:style w:type="character" w:customStyle="1" w:styleId="a6">
    <w:name w:val="页脚 字符"/>
    <w:basedOn w:val="a0"/>
    <w:link w:val="a5"/>
    <w:uiPriority w:val="99"/>
    <w:rsid w:val="002B7EA6"/>
    <w:rPr>
      <w:rFonts w:ascii="Calibri" w:eastAsia="宋体" w:hAnsi="Calibri" w:cs="Times New Roman"/>
    </w:rPr>
  </w:style>
  <w:style w:type="character" w:styleId="a7">
    <w:name w:val="Hyperlink"/>
    <w:basedOn w:val="a0"/>
    <w:uiPriority w:val="99"/>
    <w:unhideWhenUsed/>
    <w:rsid w:val="008D4535"/>
    <w:rPr>
      <w:color w:val="0563C1" w:themeColor="hyperlink"/>
      <w:u w:val="single"/>
    </w:rPr>
  </w:style>
  <w:style w:type="character" w:styleId="a8">
    <w:name w:val="Unresolved Mention"/>
    <w:basedOn w:val="a0"/>
    <w:uiPriority w:val="99"/>
    <w:semiHidden/>
    <w:unhideWhenUsed/>
    <w:rsid w:val="008D4535"/>
    <w:rPr>
      <w:color w:val="605E5C"/>
      <w:shd w:val="clear" w:color="auto" w:fill="E1DFDD"/>
    </w:rPr>
  </w:style>
  <w:style w:type="paragraph" w:styleId="a9">
    <w:name w:val="List Paragraph"/>
    <w:basedOn w:val="a"/>
    <w:uiPriority w:val="34"/>
    <w:qFormat/>
    <w:rsid w:val="008E0DB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2020-12-29T10:18:00Z</dcterms:created>
  <dcterms:modified xsi:type="dcterms:W3CDTF">2021-07-20T02:44:00Z</dcterms:modified>
</cp:coreProperties>
</file>