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3E170" w14:textId="77777777" w:rsidR="00496100" w:rsidRPr="00A875CD" w:rsidRDefault="00AE19CD">
      <w:pPr>
        <w:spacing w:line="276" w:lineRule="auto"/>
        <w:jc w:val="center"/>
        <w:rPr>
          <w:rFonts w:ascii="Times New Roman" w:eastAsia="仿宋" w:hAnsi="Times New Roman"/>
          <w:sz w:val="24"/>
          <w:szCs w:val="24"/>
        </w:rPr>
      </w:pPr>
      <w:r w:rsidRPr="00A875CD">
        <w:rPr>
          <w:rFonts w:ascii="Times New Roman" w:eastAsia="仿宋" w:hAnsi="Times New Roman"/>
          <w:sz w:val="24"/>
          <w:szCs w:val="24"/>
        </w:rPr>
        <w:t>经营者集中简易案件公示表</w:t>
      </w:r>
    </w:p>
    <w:p w14:paraId="0113E171" w14:textId="77777777" w:rsidR="00496100" w:rsidRPr="00A875CD" w:rsidRDefault="00496100">
      <w:pPr>
        <w:spacing w:line="276" w:lineRule="auto"/>
        <w:rPr>
          <w:rFonts w:ascii="Times New Roman" w:eastAsia="仿宋"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588"/>
        <w:gridCol w:w="5361"/>
      </w:tblGrid>
      <w:tr w:rsidR="00496100" w:rsidRPr="00A875CD" w14:paraId="0113E174" w14:textId="77777777">
        <w:tc>
          <w:tcPr>
            <w:tcW w:w="1809" w:type="dxa"/>
            <w:shd w:val="clear" w:color="auto" w:fill="D9D9D9"/>
            <w:vAlign w:val="center"/>
          </w:tcPr>
          <w:p w14:paraId="0113E172" w14:textId="77777777" w:rsidR="00496100" w:rsidRPr="00A875CD" w:rsidRDefault="00AE19CD">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案件名称</w:t>
            </w:r>
          </w:p>
        </w:tc>
        <w:tc>
          <w:tcPr>
            <w:tcW w:w="6949" w:type="dxa"/>
            <w:gridSpan w:val="2"/>
            <w:vAlign w:val="center"/>
          </w:tcPr>
          <w:p w14:paraId="0113E173" w14:textId="77777777" w:rsidR="00496100" w:rsidRPr="00A875CD" w:rsidRDefault="003316E0">
            <w:pPr>
              <w:spacing w:line="276" w:lineRule="auto"/>
              <w:rPr>
                <w:rFonts w:ascii="Times New Roman" w:eastAsia="仿宋" w:hAnsi="Times New Roman"/>
                <w:kern w:val="0"/>
                <w:sz w:val="24"/>
                <w:szCs w:val="24"/>
              </w:rPr>
            </w:pPr>
            <w:r w:rsidRPr="00E47281">
              <w:rPr>
                <w:rFonts w:ascii="Times New Roman" w:eastAsia="仿宋_GB2312" w:hAnsi="Times New Roman" w:hint="eastAsia"/>
                <w:sz w:val="24"/>
                <w:szCs w:val="24"/>
              </w:rPr>
              <w:t>方源资本合伙人</w:t>
            </w:r>
            <w:r w:rsidRPr="00E47281">
              <w:rPr>
                <w:rFonts w:ascii="Times New Roman" w:eastAsia="仿宋_GB2312" w:hAnsi="Times New Roman" w:hint="eastAsia"/>
                <w:sz w:val="24"/>
                <w:szCs w:val="24"/>
              </w:rPr>
              <w:t>GP4</w:t>
            </w:r>
            <w:r w:rsidRPr="00E47281">
              <w:rPr>
                <w:rFonts w:ascii="Times New Roman" w:eastAsia="仿宋_GB2312" w:hAnsi="Times New Roman" w:hint="eastAsia"/>
                <w:sz w:val="24"/>
                <w:szCs w:val="24"/>
              </w:rPr>
              <w:t>公司</w:t>
            </w:r>
            <w:r w:rsidR="00F30B17" w:rsidRPr="00A875CD">
              <w:rPr>
                <w:rFonts w:ascii="Times New Roman" w:eastAsia="仿宋" w:hAnsi="Times New Roman"/>
                <w:kern w:val="0"/>
                <w:sz w:val="24"/>
                <w:szCs w:val="24"/>
              </w:rPr>
              <w:t>与加拿大养老金计划投资委员会收购北京振东朗迪制药有限公司股权案</w:t>
            </w:r>
            <w:r w:rsidR="00AE19CD" w:rsidRPr="00A875CD">
              <w:rPr>
                <w:rFonts w:ascii="Times New Roman" w:eastAsia="仿宋" w:hAnsi="Times New Roman"/>
                <w:kern w:val="0"/>
                <w:sz w:val="24"/>
                <w:szCs w:val="24"/>
              </w:rPr>
              <w:t>（</w:t>
            </w:r>
            <w:r w:rsidR="00AE19CD" w:rsidRPr="00A875CD">
              <w:rPr>
                <w:rFonts w:ascii="Times New Roman" w:eastAsia="仿宋" w:hAnsi="Times New Roman"/>
                <w:kern w:val="0"/>
                <w:sz w:val="24"/>
                <w:szCs w:val="24"/>
              </w:rPr>
              <w:t>“</w:t>
            </w:r>
            <w:r w:rsidR="00AE19CD" w:rsidRPr="00A875CD">
              <w:rPr>
                <w:rFonts w:ascii="Times New Roman" w:eastAsia="仿宋" w:hAnsi="Times New Roman"/>
                <w:b/>
                <w:bCs/>
                <w:kern w:val="0"/>
                <w:sz w:val="24"/>
                <w:szCs w:val="24"/>
              </w:rPr>
              <w:t>本次交易</w:t>
            </w:r>
            <w:r w:rsidR="00AE19CD" w:rsidRPr="00A875CD">
              <w:rPr>
                <w:rFonts w:ascii="Times New Roman" w:eastAsia="仿宋" w:hAnsi="Times New Roman"/>
                <w:kern w:val="0"/>
                <w:sz w:val="24"/>
                <w:szCs w:val="24"/>
              </w:rPr>
              <w:t>”</w:t>
            </w:r>
            <w:r w:rsidR="00AE19CD" w:rsidRPr="00A875CD">
              <w:rPr>
                <w:rFonts w:ascii="Times New Roman" w:eastAsia="仿宋" w:hAnsi="Times New Roman"/>
                <w:kern w:val="0"/>
                <w:sz w:val="24"/>
                <w:szCs w:val="24"/>
              </w:rPr>
              <w:t>）</w:t>
            </w:r>
          </w:p>
        </w:tc>
      </w:tr>
      <w:tr w:rsidR="00496100" w:rsidRPr="00A875CD" w14:paraId="0113E17A" w14:textId="77777777">
        <w:trPr>
          <w:trHeight w:val="993"/>
        </w:trPr>
        <w:tc>
          <w:tcPr>
            <w:tcW w:w="1809" w:type="dxa"/>
            <w:shd w:val="clear" w:color="auto" w:fill="D9D9D9"/>
            <w:vAlign w:val="center"/>
          </w:tcPr>
          <w:p w14:paraId="0113E175" w14:textId="77777777" w:rsidR="00496100" w:rsidRPr="00A875CD" w:rsidRDefault="00AE19CD">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交易概况</w:t>
            </w:r>
          </w:p>
          <w:p w14:paraId="0113E176" w14:textId="77777777" w:rsidR="00496100" w:rsidRPr="00A875CD" w:rsidRDefault="00AE19CD">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（限</w:t>
            </w:r>
            <w:r w:rsidRPr="00A875CD">
              <w:rPr>
                <w:rFonts w:ascii="Times New Roman" w:eastAsia="仿宋" w:hAnsi="Times New Roman"/>
                <w:kern w:val="0"/>
                <w:sz w:val="24"/>
                <w:szCs w:val="24"/>
              </w:rPr>
              <w:t>200</w:t>
            </w:r>
            <w:r w:rsidRPr="00A875CD">
              <w:rPr>
                <w:rFonts w:ascii="Times New Roman" w:eastAsia="仿宋" w:hAnsi="Times New Roman"/>
                <w:kern w:val="0"/>
                <w:sz w:val="24"/>
                <w:szCs w:val="24"/>
              </w:rPr>
              <w:t>字内）</w:t>
            </w:r>
          </w:p>
        </w:tc>
        <w:tc>
          <w:tcPr>
            <w:tcW w:w="6949" w:type="dxa"/>
            <w:gridSpan w:val="2"/>
          </w:tcPr>
          <w:p w14:paraId="0113E177" w14:textId="1C07EAAB" w:rsidR="00496100" w:rsidRPr="00A875CD" w:rsidRDefault="00AE19CD">
            <w:pPr>
              <w:spacing w:line="276" w:lineRule="auto"/>
              <w:rPr>
                <w:rFonts w:ascii="Times New Roman" w:eastAsia="仿宋" w:hAnsi="Times New Roman"/>
                <w:sz w:val="24"/>
                <w:szCs w:val="24"/>
              </w:rPr>
            </w:pPr>
            <w:r w:rsidRPr="00A875CD">
              <w:rPr>
                <w:rFonts w:ascii="Times New Roman" w:eastAsia="仿宋" w:hAnsi="Times New Roman"/>
                <w:sz w:val="24"/>
                <w:szCs w:val="24"/>
              </w:rPr>
              <w:t>本次交易涉及</w:t>
            </w:r>
            <w:r w:rsidR="003316E0" w:rsidRPr="00E47281">
              <w:rPr>
                <w:rFonts w:ascii="Times New Roman" w:eastAsia="仿宋_GB2312" w:hAnsi="Times New Roman" w:hint="eastAsia"/>
                <w:sz w:val="24"/>
                <w:szCs w:val="24"/>
              </w:rPr>
              <w:t>方源资本合伙人</w:t>
            </w:r>
            <w:r w:rsidR="003316E0" w:rsidRPr="00E47281">
              <w:rPr>
                <w:rFonts w:ascii="Times New Roman" w:eastAsia="仿宋_GB2312" w:hAnsi="Times New Roman" w:hint="eastAsia"/>
                <w:sz w:val="24"/>
                <w:szCs w:val="24"/>
              </w:rPr>
              <w:t>GP4</w:t>
            </w:r>
            <w:r w:rsidR="003316E0" w:rsidRPr="00E47281">
              <w:rPr>
                <w:rFonts w:ascii="Times New Roman" w:eastAsia="仿宋_GB2312" w:hAnsi="Times New Roman" w:hint="eastAsia"/>
                <w:sz w:val="24"/>
                <w:szCs w:val="24"/>
              </w:rPr>
              <w:t>公司</w:t>
            </w:r>
            <w:r w:rsidR="00F30B17" w:rsidRPr="00A875CD">
              <w:rPr>
                <w:rFonts w:ascii="Times New Roman" w:eastAsia="仿宋" w:hAnsi="Times New Roman"/>
                <w:sz w:val="24"/>
                <w:szCs w:val="24"/>
              </w:rPr>
              <w:t>（</w:t>
            </w:r>
            <w:r w:rsidR="00F30B17" w:rsidRPr="00A875CD">
              <w:rPr>
                <w:rFonts w:ascii="Times New Roman" w:eastAsia="仿宋" w:hAnsi="Times New Roman"/>
                <w:sz w:val="24"/>
                <w:szCs w:val="24"/>
              </w:rPr>
              <w:t>“</w:t>
            </w:r>
            <w:r w:rsidR="00F30B17" w:rsidRPr="00A875CD">
              <w:rPr>
                <w:rFonts w:ascii="Times New Roman" w:eastAsia="仿宋" w:hAnsi="Times New Roman"/>
                <w:b/>
                <w:sz w:val="24"/>
                <w:szCs w:val="24"/>
              </w:rPr>
              <w:t>方源</w:t>
            </w:r>
            <w:r w:rsidR="00F30B17" w:rsidRPr="00A875CD">
              <w:rPr>
                <w:rFonts w:ascii="Times New Roman" w:eastAsia="仿宋" w:hAnsi="Times New Roman"/>
                <w:b/>
                <w:sz w:val="24"/>
                <w:szCs w:val="24"/>
              </w:rPr>
              <w:t>GP4</w:t>
            </w:r>
            <w:r w:rsidR="00F30B17" w:rsidRPr="00A875CD">
              <w:rPr>
                <w:rFonts w:ascii="Times New Roman" w:eastAsia="仿宋" w:hAnsi="Times New Roman"/>
                <w:b/>
                <w:sz w:val="24"/>
                <w:szCs w:val="24"/>
              </w:rPr>
              <w:t>公司</w:t>
            </w:r>
            <w:r w:rsidR="00F30B17" w:rsidRPr="00A875CD">
              <w:rPr>
                <w:rFonts w:ascii="Times New Roman" w:eastAsia="仿宋" w:hAnsi="Times New Roman"/>
                <w:sz w:val="24"/>
                <w:szCs w:val="24"/>
              </w:rPr>
              <w:t>”</w:t>
            </w:r>
            <w:r w:rsidR="00F30B17" w:rsidRPr="00A875CD">
              <w:rPr>
                <w:rFonts w:ascii="Times New Roman" w:eastAsia="仿宋" w:hAnsi="Times New Roman"/>
                <w:sz w:val="24"/>
                <w:szCs w:val="24"/>
              </w:rPr>
              <w:t>）与加拿大养老金计划投资委员会（</w:t>
            </w:r>
            <w:r w:rsidR="00F30B17" w:rsidRPr="00A875CD">
              <w:rPr>
                <w:rFonts w:ascii="Times New Roman" w:eastAsia="仿宋" w:hAnsi="Times New Roman"/>
                <w:sz w:val="24"/>
                <w:szCs w:val="24"/>
              </w:rPr>
              <w:t>“</w:t>
            </w:r>
            <w:r w:rsidR="006A34B8" w:rsidRPr="00A875CD">
              <w:rPr>
                <w:rFonts w:ascii="Times New Roman" w:eastAsia="仿宋" w:hAnsi="Times New Roman"/>
                <w:b/>
                <w:sz w:val="24"/>
                <w:szCs w:val="24"/>
              </w:rPr>
              <w:t>CPP Investments</w:t>
            </w:r>
            <w:r w:rsidR="00F30B17" w:rsidRPr="00A875CD">
              <w:rPr>
                <w:rFonts w:ascii="Times New Roman" w:eastAsia="仿宋" w:hAnsi="Times New Roman"/>
                <w:sz w:val="24"/>
                <w:szCs w:val="24"/>
              </w:rPr>
              <w:t>”</w:t>
            </w:r>
            <w:r w:rsidR="00F30B17" w:rsidRPr="00A875CD">
              <w:rPr>
                <w:rFonts w:ascii="Times New Roman" w:eastAsia="仿宋" w:hAnsi="Times New Roman"/>
                <w:sz w:val="24"/>
                <w:szCs w:val="24"/>
              </w:rPr>
              <w:t>）收购北京振东朗迪制药有限公司（</w:t>
            </w:r>
            <w:r w:rsidR="00F30B17" w:rsidRPr="00A875CD">
              <w:rPr>
                <w:rFonts w:ascii="Times New Roman" w:eastAsia="仿宋" w:hAnsi="Times New Roman"/>
                <w:sz w:val="24"/>
                <w:szCs w:val="24"/>
              </w:rPr>
              <w:t>“</w:t>
            </w:r>
            <w:r w:rsidR="00F30B17" w:rsidRPr="00A875CD">
              <w:rPr>
                <w:rFonts w:ascii="Times New Roman" w:eastAsia="仿宋" w:hAnsi="Times New Roman"/>
                <w:b/>
                <w:sz w:val="24"/>
                <w:szCs w:val="24"/>
              </w:rPr>
              <w:t>朗迪制药</w:t>
            </w:r>
            <w:r w:rsidR="00F30B17" w:rsidRPr="00A875CD">
              <w:rPr>
                <w:rFonts w:ascii="Times New Roman" w:eastAsia="仿宋" w:hAnsi="Times New Roman"/>
                <w:sz w:val="24"/>
                <w:szCs w:val="24"/>
              </w:rPr>
              <w:t>”</w:t>
            </w:r>
            <w:r w:rsidR="00F30B17" w:rsidRPr="00A875CD">
              <w:rPr>
                <w:rFonts w:ascii="Times New Roman" w:eastAsia="仿宋" w:hAnsi="Times New Roman"/>
                <w:sz w:val="24"/>
                <w:szCs w:val="24"/>
              </w:rPr>
              <w:t>）</w:t>
            </w:r>
            <w:r w:rsidRPr="00A875CD">
              <w:rPr>
                <w:rFonts w:ascii="Times New Roman" w:eastAsia="仿宋" w:hAnsi="Times New Roman"/>
                <w:sz w:val="24"/>
                <w:szCs w:val="24"/>
              </w:rPr>
              <w:t>100%</w:t>
            </w:r>
            <w:r w:rsidR="00DE7565">
              <w:rPr>
                <w:rFonts w:ascii="Times New Roman" w:eastAsia="仿宋" w:hAnsi="Times New Roman" w:hint="eastAsia"/>
                <w:sz w:val="24"/>
                <w:szCs w:val="24"/>
              </w:rPr>
              <w:t>股权</w:t>
            </w:r>
            <w:r w:rsidRPr="00A875CD">
              <w:rPr>
                <w:rFonts w:ascii="Times New Roman" w:eastAsia="仿宋" w:hAnsi="Times New Roman"/>
                <w:sz w:val="24"/>
                <w:szCs w:val="24"/>
              </w:rPr>
              <w:t>。</w:t>
            </w:r>
          </w:p>
          <w:p w14:paraId="0113E178" w14:textId="77777777" w:rsidR="00496100" w:rsidRPr="00A875CD" w:rsidRDefault="00496100">
            <w:pPr>
              <w:spacing w:line="276" w:lineRule="auto"/>
              <w:rPr>
                <w:rFonts w:ascii="Times New Roman" w:eastAsia="仿宋" w:hAnsi="Times New Roman"/>
                <w:sz w:val="24"/>
                <w:szCs w:val="24"/>
              </w:rPr>
            </w:pPr>
          </w:p>
          <w:p w14:paraId="0113E179" w14:textId="77777777" w:rsidR="00496100" w:rsidRPr="00A875CD" w:rsidRDefault="00AE19CD">
            <w:pPr>
              <w:spacing w:line="276" w:lineRule="auto"/>
              <w:rPr>
                <w:rFonts w:ascii="Times New Roman" w:eastAsia="仿宋" w:hAnsi="Times New Roman"/>
                <w:sz w:val="24"/>
                <w:szCs w:val="24"/>
              </w:rPr>
            </w:pPr>
            <w:r w:rsidRPr="00A875CD">
              <w:rPr>
                <w:rFonts w:ascii="Times New Roman" w:eastAsia="仿宋" w:hAnsi="Times New Roman"/>
                <w:sz w:val="24"/>
                <w:szCs w:val="24"/>
              </w:rPr>
              <w:t>本次交易前，</w:t>
            </w:r>
            <w:r w:rsidR="00F30B17" w:rsidRPr="00A875CD">
              <w:rPr>
                <w:rFonts w:ascii="Times New Roman" w:eastAsia="仿宋" w:hAnsi="Times New Roman"/>
                <w:sz w:val="24"/>
                <w:szCs w:val="24"/>
              </w:rPr>
              <w:t>山西振东制药股份有限公司</w:t>
            </w:r>
            <w:r w:rsidR="008B1615" w:rsidRPr="00A875CD">
              <w:rPr>
                <w:rFonts w:ascii="Times New Roman" w:eastAsia="仿宋" w:hAnsi="Times New Roman"/>
                <w:sz w:val="24"/>
                <w:szCs w:val="24"/>
              </w:rPr>
              <w:t>单独</w:t>
            </w:r>
            <w:r w:rsidRPr="00A875CD">
              <w:rPr>
                <w:rFonts w:ascii="Times New Roman" w:eastAsia="仿宋" w:hAnsi="Times New Roman"/>
                <w:sz w:val="24"/>
                <w:szCs w:val="24"/>
              </w:rPr>
              <w:t>控制</w:t>
            </w:r>
            <w:r w:rsidR="00F30B17" w:rsidRPr="00A875CD">
              <w:rPr>
                <w:rFonts w:ascii="Times New Roman" w:eastAsia="仿宋" w:hAnsi="Times New Roman"/>
                <w:sz w:val="24"/>
                <w:szCs w:val="24"/>
              </w:rPr>
              <w:t>朗迪制药</w:t>
            </w:r>
            <w:r w:rsidRPr="00A875CD">
              <w:rPr>
                <w:rFonts w:ascii="Times New Roman" w:eastAsia="仿宋" w:hAnsi="Times New Roman"/>
                <w:sz w:val="24"/>
                <w:szCs w:val="24"/>
              </w:rPr>
              <w:t>。本次交易后，</w:t>
            </w:r>
            <w:r w:rsidR="00F30B17" w:rsidRPr="00A875CD">
              <w:rPr>
                <w:rFonts w:ascii="Times New Roman" w:eastAsia="仿宋" w:hAnsi="Times New Roman"/>
                <w:sz w:val="24"/>
                <w:szCs w:val="24"/>
              </w:rPr>
              <w:t>方源</w:t>
            </w:r>
            <w:r w:rsidR="00F30B17" w:rsidRPr="00A875CD">
              <w:rPr>
                <w:rFonts w:ascii="Times New Roman" w:eastAsia="仿宋" w:hAnsi="Times New Roman"/>
                <w:sz w:val="24"/>
                <w:szCs w:val="24"/>
              </w:rPr>
              <w:t>GP4</w:t>
            </w:r>
            <w:r w:rsidR="00F30B17" w:rsidRPr="00A875CD">
              <w:rPr>
                <w:rFonts w:ascii="Times New Roman" w:eastAsia="仿宋" w:hAnsi="Times New Roman"/>
                <w:sz w:val="24"/>
                <w:szCs w:val="24"/>
              </w:rPr>
              <w:t>公司与</w:t>
            </w:r>
            <w:r w:rsidR="006A34B8" w:rsidRPr="00A875CD">
              <w:rPr>
                <w:rFonts w:ascii="Times New Roman" w:eastAsia="仿宋" w:hAnsi="Times New Roman"/>
                <w:sz w:val="24"/>
                <w:szCs w:val="24"/>
              </w:rPr>
              <w:t>CPP Investments</w:t>
            </w:r>
            <w:r w:rsidR="00F30B17" w:rsidRPr="00A875CD">
              <w:rPr>
                <w:rFonts w:ascii="Times New Roman" w:eastAsia="仿宋" w:hAnsi="Times New Roman"/>
                <w:sz w:val="24"/>
                <w:szCs w:val="24"/>
              </w:rPr>
              <w:t>将间接共同控制朗迪制药</w:t>
            </w:r>
            <w:r w:rsidRPr="00A875CD">
              <w:rPr>
                <w:rFonts w:ascii="Times New Roman" w:eastAsia="仿宋" w:hAnsi="Times New Roman"/>
                <w:sz w:val="24"/>
                <w:szCs w:val="24"/>
              </w:rPr>
              <w:t>。</w:t>
            </w:r>
          </w:p>
        </w:tc>
      </w:tr>
      <w:tr w:rsidR="00F30B17" w:rsidRPr="00A875CD" w14:paraId="0113E180" w14:textId="77777777">
        <w:trPr>
          <w:trHeight w:val="468"/>
        </w:trPr>
        <w:tc>
          <w:tcPr>
            <w:tcW w:w="1809" w:type="dxa"/>
            <w:vMerge w:val="restart"/>
            <w:shd w:val="clear" w:color="auto" w:fill="D9D9D9"/>
            <w:vAlign w:val="center"/>
          </w:tcPr>
          <w:p w14:paraId="0113E17B" w14:textId="77777777" w:rsidR="00F30B17" w:rsidRPr="00A875CD" w:rsidRDefault="00F30B17">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参与集中的</w:t>
            </w:r>
          </w:p>
          <w:p w14:paraId="0113E17C" w14:textId="77777777" w:rsidR="00F30B17" w:rsidRPr="00A875CD" w:rsidRDefault="00F30B17">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经营者简介</w:t>
            </w:r>
          </w:p>
        </w:tc>
        <w:tc>
          <w:tcPr>
            <w:tcW w:w="1588" w:type="dxa"/>
            <w:vAlign w:val="center"/>
          </w:tcPr>
          <w:p w14:paraId="0113E17D" w14:textId="77777777" w:rsidR="00F30B17" w:rsidRPr="00A875CD" w:rsidRDefault="00F30B17">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t>1</w:t>
            </w:r>
            <w:r w:rsidRPr="00A875CD">
              <w:rPr>
                <w:rFonts w:ascii="Times New Roman" w:eastAsia="仿宋" w:hAnsi="Times New Roman"/>
                <w:kern w:val="0"/>
                <w:sz w:val="24"/>
                <w:szCs w:val="24"/>
              </w:rPr>
              <w:t>、方源</w:t>
            </w:r>
            <w:r w:rsidRPr="00A875CD">
              <w:rPr>
                <w:rFonts w:ascii="Times New Roman" w:eastAsia="仿宋" w:hAnsi="Times New Roman"/>
                <w:kern w:val="0"/>
                <w:sz w:val="24"/>
                <w:szCs w:val="24"/>
              </w:rPr>
              <w:t>GP4</w:t>
            </w:r>
            <w:r w:rsidRPr="00A875CD">
              <w:rPr>
                <w:rFonts w:ascii="Times New Roman" w:eastAsia="仿宋" w:hAnsi="Times New Roman"/>
                <w:kern w:val="0"/>
                <w:sz w:val="24"/>
                <w:szCs w:val="24"/>
              </w:rPr>
              <w:t>公司</w:t>
            </w:r>
          </w:p>
        </w:tc>
        <w:tc>
          <w:tcPr>
            <w:tcW w:w="5361" w:type="dxa"/>
            <w:vAlign w:val="center"/>
          </w:tcPr>
          <w:p w14:paraId="0113E17E" w14:textId="77777777" w:rsidR="00595E2B" w:rsidRPr="00A875CD" w:rsidRDefault="00595E2B" w:rsidP="00595E2B">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t>方源</w:t>
            </w:r>
            <w:r w:rsidRPr="00A875CD">
              <w:rPr>
                <w:rFonts w:ascii="Times New Roman" w:eastAsia="仿宋" w:hAnsi="Times New Roman"/>
                <w:kern w:val="0"/>
                <w:sz w:val="24"/>
                <w:szCs w:val="24"/>
              </w:rPr>
              <w:t>GP4</w:t>
            </w:r>
            <w:r w:rsidRPr="00A875CD">
              <w:rPr>
                <w:rFonts w:ascii="Times New Roman" w:eastAsia="仿宋" w:hAnsi="Times New Roman"/>
                <w:kern w:val="0"/>
                <w:sz w:val="24"/>
                <w:szCs w:val="24"/>
              </w:rPr>
              <w:t>公司成立于</w:t>
            </w:r>
            <w:r w:rsidRPr="00A875CD">
              <w:rPr>
                <w:rFonts w:ascii="Times New Roman" w:eastAsia="仿宋" w:hAnsi="Times New Roman"/>
                <w:kern w:val="0"/>
                <w:sz w:val="24"/>
                <w:szCs w:val="24"/>
              </w:rPr>
              <w:t>2020</w:t>
            </w:r>
            <w:r w:rsidRPr="00A875CD">
              <w:rPr>
                <w:rFonts w:ascii="Times New Roman" w:eastAsia="仿宋" w:hAnsi="Times New Roman"/>
                <w:kern w:val="0"/>
                <w:sz w:val="24"/>
                <w:szCs w:val="24"/>
              </w:rPr>
              <w:t>年，注册地为开曼群岛。</w:t>
            </w:r>
          </w:p>
          <w:p w14:paraId="0113E17F" w14:textId="77777777" w:rsidR="00F30B17" w:rsidRPr="00A875CD" w:rsidRDefault="00595E2B" w:rsidP="00595E2B">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t>方源</w:t>
            </w:r>
            <w:r w:rsidRPr="00A875CD">
              <w:rPr>
                <w:rFonts w:ascii="Times New Roman" w:eastAsia="仿宋" w:hAnsi="Times New Roman"/>
                <w:kern w:val="0"/>
                <w:sz w:val="24"/>
                <w:szCs w:val="24"/>
              </w:rPr>
              <w:t>GP4</w:t>
            </w:r>
            <w:r w:rsidRPr="00A875CD">
              <w:rPr>
                <w:rFonts w:ascii="Times New Roman" w:eastAsia="仿宋" w:hAnsi="Times New Roman"/>
                <w:kern w:val="0"/>
                <w:sz w:val="24"/>
                <w:szCs w:val="24"/>
              </w:rPr>
              <w:t>公司在全球范围内从事投资管理业务，并通过其中国的关联公司在中国境内从事投资管理业务。</w:t>
            </w:r>
          </w:p>
        </w:tc>
      </w:tr>
      <w:tr w:rsidR="00F30B17" w:rsidRPr="00A875CD" w14:paraId="0113E185" w14:textId="77777777">
        <w:trPr>
          <w:trHeight w:val="404"/>
        </w:trPr>
        <w:tc>
          <w:tcPr>
            <w:tcW w:w="1809" w:type="dxa"/>
            <w:vMerge/>
            <w:shd w:val="clear" w:color="auto" w:fill="D9D9D9"/>
            <w:vAlign w:val="center"/>
          </w:tcPr>
          <w:p w14:paraId="0113E181" w14:textId="77777777" w:rsidR="00F30B17" w:rsidRPr="00A875CD" w:rsidRDefault="00F30B17">
            <w:pPr>
              <w:spacing w:line="276" w:lineRule="auto"/>
              <w:jc w:val="center"/>
              <w:rPr>
                <w:rFonts w:ascii="Times New Roman" w:eastAsia="仿宋" w:hAnsi="Times New Roman"/>
                <w:kern w:val="0"/>
                <w:sz w:val="24"/>
                <w:szCs w:val="24"/>
              </w:rPr>
            </w:pPr>
          </w:p>
        </w:tc>
        <w:tc>
          <w:tcPr>
            <w:tcW w:w="1588" w:type="dxa"/>
            <w:vAlign w:val="center"/>
          </w:tcPr>
          <w:p w14:paraId="0113E182" w14:textId="77777777" w:rsidR="00F30B17" w:rsidRPr="00A875CD" w:rsidRDefault="00F30B17" w:rsidP="00A875CD">
            <w:pPr>
              <w:spacing w:line="276" w:lineRule="auto"/>
              <w:jc w:val="left"/>
              <w:rPr>
                <w:rFonts w:ascii="Times New Roman" w:eastAsia="仿宋" w:hAnsi="Times New Roman"/>
                <w:kern w:val="0"/>
                <w:sz w:val="24"/>
                <w:szCs w:val="24"/>
              </w:rPr>
            </w:pPr>
            <w:r w:rsidRPr="00A875CD">
              <w:rPr>
                <w:rFonts w:ascii="Times New Roman" w:eastAsia="仿宋" w:hAnsi="Times New Roman"/>
                <w:kern w:val="0"/>
                <w:sz w:val="24"/>
                <w:szCs w:val="24"/>
              </w:rPr>
              <w:t>2</w:t>
            </w:r>
            <w:r w:rsidRPr="00A875CD">
              <w:rPr>
                <w:rFonts w:ascii="Times New Roman" w:eastAsia="仿宋" w:hAnsi="Times New Roman"/>
                <w:kern w:val="0"/>
                <w:sz w:val="24"/>
                <w:szCs w:val="24"/>
              </w:rPr>
              <w:t>、</w:t>
            </w:r>
            <w:r w:rsidR="006A34B8" w:rsidRPr="00A875CD">
              <w:rPr>
                <w:rFonts w:ascii="Times New Roman" w:eastAsia="仿宋" w:hAnsi="Times New Roman"/>
                <w:kern w:val="0"/>
                <w:sz w:val="24"/>
                <w:szCs w:val="24"/>
              </w:rPr>
              <w:t>CPP Investments</w:t>
            </w:r>
          </w:p>
        </w:tc>
        <w:tc>
          <w:tcPr>
            <w:tcW w:w="5361" w:type="dxa"/>
            <w:vAlign w:val="center"/>
          </w:tcPr>
          <w:p w14:paraId="1A695ED4" w14:textId="77777777" w:rsidR="0098090C" w:rsidRPr="0098090C" w:rsidRDefault="0098090C" w:rsidP="0098090C">
            <w:pPr>
              <w:spacing w:line="276" w:lineRule="auto"/>
              <w:jc w:val="left"/>
              <w:rPr>
                <w:rFonts w:ascii="Times New Roman" w:eastAsia="仿宋" w:hAnsi="Times New Roman" w:hint="eastAsia"/>
                <w:kern w:val="0"/>
                <w:sz w:val="24"/>
                <w:szCs w:val="24"/>
              </w:rPr>
            </w:pPr>
            <w:r w:rsidRPr="0098090C">
              <w:rPr>
                <w:rFonts w:ascii="Times New Roman" w:eastAsia="仿宋" w:hAnsi="Times New Roman" w:hint="eastAsia"/>
                <w:kern w:val="0"/>
                <w:sz w:val="24"/>
                <w:szCs w:val="24"/>
              </w:rPr>
              <w:t>CPP Investments</w:t>
            </w:r>
            <w:r w:rsidRPr="0098090C">
              <w:rPr>
                <w:rFonts w:ascii="Times New Roman" w:eastAsia="仿宋" w:hAnsi="Times New Roman" w:hint="eastAsia"/>
                <w:kern w:val="0"/>
                <w:sz w:val="24"/>
                <w:szCs w:val="24"/>
              </w:rPr>
              <w:t>是一家根据《加拿大养老金计划投资委员会法案》于</w:t>
            </w:r>
            <w:r w:rsidRPr="0098090C">
              <w:rPr>
                <w:rFonts w:ascii="Times New Roman" w:eastAsia="仿宋" w:hAnsi="Times New Roman" w:hint="eastAsia"/>
                <w:kern w:val="0"/>
                <w:sz w:val="24"/>
                <w:szCs w:val="24"/>
              </w:rPr>
              <w:t>1997</w:t>
            </w:r>
            <w:r w:rsidRPr="0098090C">
              <w:rPr>
                <w:rFonts w:ascii="Times New Roman" w:eastAsia="仿宋" w:hAnsi="Times New Roman" w:hint="eastAsia"/>
                <w:kern w:val="0"/>
                <w:sz w:val="24"/>
                <w:szCs w:val="24"/>
              </w:rPr>
              <w:t>年成立的加拿大联邦国家企业。</w:t>
            </w:r>
          </w:p>
          <w:p w14:paraId="0113E184" w14:textId="306B814D" w:rsidR="00F30B17" w:rsidRPr="00A875CD" w:rsidRDefault="0098090C" w:rsidP="00A875CD">
            <w:pPr>
              <w:spacing w:line="276" w:lineRule="auto"/>
              <w:jc w:val="left"/>
              <w:rPr>
                <w:rFonts w:ascii="Times New Roman" w:eastAsia="仿宋" w:hAnsi="Times New Roman"/>
                <w:kern w:val="0"/>
                <w:sz w:val="24"/>
                <w:szCs w:val="24"/>
              </w:rPr>
            </w:pPr>
            <w:r w:rsidRPr="0098090C">
              <w:rPr>
                <w:rFonts w:ascii="Times New Roman" w:eastAsia="仿宋" w:hAnsi="Times New Roman" w:hint="eastAsia"/>
                <w:kern w:val="0"/>
                <w:sz w:val="24"/>
                <w:szCs w:val="24"/>
              </w:rPr>
              <w:t>CPPIB</w:t>
            </w:r>
            <w:r w:rsidRPr="0098090C">
              <w:rPr>
                <w:rFonts w:ascii="Times New Roman" w:eastAsia="仿宋" w:hAnsi="Times New Roman" w:hint="eastAsia"/>
                <w:kern w:val="0"/>
                <w:sz w:val="24"/>
                <w:szCs w:val="24"/>
              </w:rPr>
              <w:t>是一家专业投资管理机构，代表约</w:t>
            </w:r>
            <w:r w:rsidRPr="0098090C">
              <w:rPr>
                <w:rFonts w:ascii="Times New Roman" w:eastAsia="仿宋" w:hAnsi="Times New Roman" w:hint="eastAsia"/>
                <w:kern w:val="0"/>
                <w:sz w:val="24"/>
                <w:szCs w:val="24"/>
              </w:rPr>
              <w:t>2000</w:t>
            </w:r>
            <w:r w:rsidRPr="0098090C">
              <w:rPr>
                <w:rFonts w:ascii="Times New Roman" w:eastAsia="仿宋" w:hAnsi="Times New Roman" w:hint="eastAsia"/>
                <w:kern w:val="0"/>
                <w:sz w:val="24"/>
                <w:szCs w:val="24"/>
              </w:rPr>
              <w:t>万加拿大出资人和受益人以加拿大养老金计划的资金进行投资。</w:t>
            </w:r>
            <w:r w:rsidRPr="0098090C">
              <w:rPr>
                <w:rFonts w:ascii="Times New Roman" w:eastAsia="仿宋" w:hAnsi="Times New Roman" w:hint="eastAsia"/>
                <w:kern w:val="0"/>
                <w:sz w:val="24"/>
                <w:szCs w:val="24"/>
              </w:rPr>
              <w:t>CPPIB</w:t>
            </w:r>
            <w:r w:rsidRPr="0098090C">
              <w:rPr>
                <w:rFonts w:ascii="Times New Roman" w:eastAsia="仿宋" w:hAnsi="Times New Roman" w:hint="eastAsia"/>
                <w:kern w:val="0"/>
                <w:sz w:val="24"/>
                <w:szCs w:val="24"/>
              </w:rPr>
              <w:t>总部位于加拿大安大略省多伦多市，并在香港、伦敦、卢森堡、孟买、纽约、旧金山、圣保罗和悉尼设有办事处。</w:t>
            </w:r>
            <w:bookmarkStart w:id="0" w:name="_GoBack"/>
            <w:bookmarkEnd w:id="0"/>
          </w:p>
        </w:tc>
      </w:tr>
      <w:tr w:rsidR="00F30B17" w:rsidRPr="00A875CD" w14:paraId="0113E18A" w14:textId="77777777">
        <w:trPr>
          <w:trHeight w:val="404"/>
        </w:trPr>
        <w:tc>
          <w:tcPr>
            <w:tcW w:w="1809" w:type="dxa"/>
            <w:vMerge/>
            <w:shd w:val="clear" w:color="auto" w:fill="D9D9D9"/>
            <w:vAlign w:val="center"/>
          </w:tcPr>
          <w:p w14:paraId="0113E186" w14:textId="77777777" w:rsidR="00F30B17" w:rsidRPr="00A875CD" w:rsidRDefault="00F30B17" w:rsidP="00F30B17">
            <w:pPr>
              <w:spacing w:line="276" w:lineRule="auto"/>
              <w:jc w:val="center"/>
              <w:rPr>
                <w:rFonts w:ascii="Times New Roman" w:eastAsia="仿宋" w:hAnsi="Times New Roman"/>
                <w:kern w:val="0"/>
                <w:sz w:val="24"/>
                <w:szCs w:val="24"/>
              </w:rPr>
            </w:pPr>
          </w:p>
        </w:tc>
        <w:tc>
          <w:tcPr>
            <w:tcW w:w="1588" w:type="dxa"/>
            <w:vAlign w:val="center"/>
          </w:tcPr>
          <w:p w14:paraId="0113E187" w14:textId="77777777" w:rsidR="00F30B17" w:rsidRPr="00A875CD" w:rsidRDefault="00F30B17" w:rsidP="00A875CD">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3</w:t>
            </w:r>
            <w:r w:rsidRPr="00A875CD">
              <w:rPr>
                <w:rFonts w:ascii="Times New Roman" w:eastAsia="仿宋" w:hAnsi="Times New Roman"/>
                <w:kern w:val="0"/>
                <w:sz w:val="24"/>
                <w:szCs w:val="24"/>
              </w:rPr>
              <w:t>、朗迪制药</w:t>
            </w:r>
          </w:p>
        </w:tc>
        <w:tc>
          <w:tcPr>
            <w:tcW w:w="5361" w:type="dxa"/>
            <w:vAlign w:val="center"/>
          </w:tcPr>
          <w:p w14:paraId="0113E188" w14:textId="77777777" w:rsidR="00595E2B" w:rsidRPr="00A875CD" w:rsidRDefault="00595E2B" w:rsidP="00595E2B">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t>朗迪制药成立于</w:t>
            </w:r>
            <w:r w:rsidRPr="00A875CD">
              <w:rPr>
                <w:rFonts w:ascii="Times New Roman" w:eastAsia="仿宋" w:hAnsi="Times New Roman"/>
                <w:kern w:val="0"/>
                <w:sz w:val="24"/>
                <w:szCs w:val="24"/>
              </w:rPr>
              <w:t>2003</w:t>
            </w:r>
            <w:r w:rsidRPr="00A875CD">
              <w:rPr>
                <w:rFonts w:ascii="Times New Roman" w:eastAsia="仿宋" w:hAnsi="Times New Roman"/>
                <w:kern w:val="0"/>
                <w:sz w:val="24"/>
                <w:szCs w:val="24"/>
              </w:rPr>
              <w:t>年，注册地为中国北京市。</w:t>
            </w:r>
          </w:p>
          <w:p w14:paraId="0113E189" w14:textId="77777777" w:rsidR="00F30B17" w:rsidRPr="00A875CD" w:rsidRDefault="00595E2B" w:rsidP="00595E2B">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t>朗迪制药主要在中国境内开展业务，是一家集研发、生产、销售于一体的现代化综合制药公司，主要产品用于儿童、妊娠和哺乳期妇女、更年期妇女、老年人等的钙补充剂，帮助防治骨质疏松症。</w:t>
            </w:r>
          </w:p>
        </w:tc>
      </w:tr>
      <w:tr w:rsidR="00F30B17" w:rsidRPr="00A875CD" w14:paraId="0113E18D" w14:textId="77777777">
        <w:trPr>
          <w:trHeight w:val="279"/>
        </w:trPr>
        <w:tc>
          <w:tcPr>
            <w:tcW w:w="1809" w:type="dxa"/>
            <w:vMerge w:val="restart"/>
            <w:shd w:val="clear" w:color="auto" w:fill="D9D9D9"/>
            <w:vAlign w:val="center"/>
          </w:tcPr>
          <w:p w14:paraId="0113E18B" w14:textId="77777777" w:rsidR="00F30B17" w:rsidRPr="00A875CD" w:rsidRDefault="00F30B17" w:rsidP="00F30B17">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简易案件理由（可以单选，也可以多选）</w:t>
            </w:r>
          </w:p>
        </w:tc>
        <w:tc>
          <w:tcPr>
            <w:tcW w:w="6949" w:type="dxa"/>
            <w:gridSpan w:val="2"/>
            <w:vAlign w:val="center"/>
          </w:tcPr>
          <w:p w14:paraId="0113E18C" w14:textId="77777777" w:rsidR="00F30B17" w:rsidRPr="00A875CD" w:rsidRDefault="00F30B17" w:rsidP="00F30B17">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sym w:font="Wingdings" w:char="F0A8"/>
            </w:r>
            <w:r w:rsidRPr="00A875CD">
              <w:rPr>
                <w:rFonts w:ascii="Times New Roman" w:eastAsia="仿宋" w:hAnsi="Times New Roman"/>
                <w:kern w:val="0"/>
                <w:sz w:val="24"/>
                <w:szCs w:val="24"/>
              </w:rPr>
              <w:t xml:space="preserve"> 1.</w:t>
            </w:r>
            <w:r w:rsidRPr="00A875CD">
              <w:rPr>
                <w:rFonts w:ascii="Times New Roman" w:eastAsia="仿宋" w:hAnsi="Times New Roman"/>
                <w:kern w:val="0"/>
                <w:sz w:val="24"/>
                <w:szCs w:val="24"/>
              </w:rPr>
              <w:t>在同一相关市场，所有参与集中的经营者所占市场份额之和小于</w:t>
            </w:r>
            <w:r w:rsidRPr="00A875CD">
              <w:rPr>
                <w:rFonts w:ascii="Times New Roman" w:eastAsia="仿宋" w:hAnsi="Times New Roman"/>
                <w:kern w:val="0"/>
                <w:sz w:val="24"/>
                <w:szCs w:val="24"/>
              </w:rPr>
              <w:t>15%</w:t>
            </w:r>
            <w:r w:rsidRPr="00A875CD">
              <w:rPr>
                <w:rFonts w:ascii="Times New Roman" w:eastAsia="仿宋" w:hAnsi="Times New Roman"/>
                <w:kern w:val="0"/>
                <w:sz w:val="24"/>
                <w:szCs w:val="24"/>
              </w:rPr>
              <w:t>。</w:t>
            </w:r>
          </w:p>
        </w:tc>
      </w:tr>
      <w:tr w:rsidR="00F30B17" w:rsidRPr="00A875CD" w14:paraId="0113E190" w14:textId="77777777">
        <w:trPr>
          <w:trHeight w:val="330"/>
        </w:trPr>
        <w:tc>
          <w:tcPr>
            <w:tcW w:w="1809" w:type="dxa"/>
            <w:vMerge/>
            <w:shd w:val="clear" w:color="auto" w:fill="D9D9D9"/>
            <w:vAlign w:val="center"/>
          </w:tcPr>
          <w:p w14:paraId="0113E18E" w14:textId="77777777" w:rsidR="00F30B17" w:rsidRPr="00A875CD" w:rsidRDefault="00F30B17" w:rsidP="00F30B17">
            <w:pPr>
              <w:spacing w:line="276" w:lineRule="auto"/>
              <w:jc w:val="center"/>
              <w:rPr>
                <w:rFonts w:ascii="Times New Roman" w:eastAsia="仿宋" w:hAnsi="Times New Roman"/>
                <w:kern w:val="0"/>
                <w:sz w:val="24"/>
                <w:szCs w:val="24"/>
              </w:rPr>
            </w:pPr>
          </w:p>
        </w:tc>
        <w:tc>
          <w:tcPr>
            <w:tcW w:w="6949" w:type="dxa"/>
            <w:gridSpan w:val="2"/>
            <w:vAlign w:val="center"/>
          </w:tcPr>
          <w:p w14:paraId="0113E18F" w14:textId="77777777" w:rsidR="00F30B17" w:rsidRPr="00A875CD" w:rsidRDefault="00F30B17" w:rsidP="00F30B17">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sym w:font="Wingdings" w:char="F0A8"/>
            </w:r>
            <w:r w:rsidRPr="00A875CD">
              <w:rPr>
                <w:rFonts w:ascii="Times New Roman" w:eastAsia="仿宋" w:hAnsi="Times New Roman"/>
                <w:kern w:val="0"/>
                <w:sz w:val="24"/>
                <w:szCs w:val="24"/>
              </w:rPr>
              <w:t xml:space="preserve"> 2.</w:t>
            </w:r>
            <w:r w:rsidRPr="00A875CD">
              <w:rPr>
                <w:rFonts w:ascii="Times New Roman" w:eastAsia="仿宋" w:hAnsi="Times New Roman"/>
                <w:kern w:val="0"/>
                <w:sz w:val="24"/>
                <w:szCs w:val="24"/>
              </w:rPr>
              <w:t>存在上下游关系的参与集中的经营者，在上下游市场所占的市场份额均小于</w:t>
            </w:r>
            <w:r w:rsidRPr="00A875CD">
              <w:rPr>
                <w:rFonts w:ascii="Times New Roman" w:eastAsia="仿宋" w:hAnsi="Times New Roman"/>
                <w:kern w:val="0"/>
                <w:sz w:val="24"/>
                <w:szCs w:val="24"/>
              </w:rPr>
              <w:t>25%</w:t>
            </w:r>
            <w:r w:rsidRPr="00A875CD">
              <w:rPr>
                <w:rFonts w:ascii="Times New Roman" w:eastAsia="仿宋" w:hAnsi="Times New Roman"/>
                <w:kern w:val="0"/>
                <w:sz w:val="24"/>
                <w:szCs w:val="24"/>
              </w:rPr>
              <w:t>。</w:t>
            </w:r>
          </w:p>
        </w:tc>
      </w:tr>
      <w:tr w:rsidR="00F30B17" w:rsidRPr="00A875CD" w14:paraId="0113E193" w14:textId="77777777">
        <w:trPr>
          <w:trHeight w:val="285"/>
        </w:trPr>
        <w:tc>
          <w:tcPr>
            <w:tcW w:w="1809" w:type="dxa"/>
            <w:vMerge/>
            <w:shd w:val="clear" w:color="auto" w:fill="D9D9D9"/>
            <w:vAlign w:val="center"/>
          </w:tcPr>
          <w:p w14:paraId="0113E191" w14:textId="77777777" w:rsidR="00F30B17" w:rsidRPr="00A875CD" w:rsidRDefault="00F30B17" w:rsidP="00F30B17">
            <w:pPr>
              <w:spacing w:line="276" w:lineRule="auto"/>
              <w:jc w:val="center"/>
              <w:rPr>
                <w:rFonts w:ascii="Times New Roman" w:eastAsia="仿宋" w:hAnsi="Times New Roman"/>
                <w:kern w:val="0"/>
                <w:sz w:val="24"/>
                <w:szCs w:val="24"/>
              </w:rPr>
            </w:pPr>
          </w:p>
        </w:tc>
        <w:tc>
          <w:tcPr>
            <w:tcW w:w="6949" w:type="dxa"/>
            <w:gridSpan w:val="2"/>
            <w:vAlign w:val="center"/>
          </w:tcPr>
          <w:p w14:paraId="0113E192" w14:textId="77777777" w:rsidR="00F30B17" w:rsidRPr="00A875CD" w:rsidRDefault="00F30B17" w:rsidP="00F30B17">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sym w:font="Wingdings" w:char="F0FE"/>
            </w:r>
            <w:r w:rsidRPr="00A875CD">
              <w:rPr>
                <w:rFonts w:ascii="Times New Roman" w:eastAsia="仿宋" w:hAnsi="Times New Roman"/>
                <w:kern w:val="0"/>
                <w:sz w:val="24"/>
                <w:szCs w:val="24"/>
              </w:rPr>
              <w:t xml:space="preserve"> 3.</w:t>
            </w:r>
            <w:r w:rsidRPr="00A875CD">
              <w:rPr>
                <w:rFonts w:ascii="Times New Roman" w:eastAsia="仿宋" w:hAnsi="Times New Roman"/>
                <w:kern w:val="0"/>
                <w:sz w:val="24"/>
                <w:szCs w:val="24"/>
              </w:rPr>
              <w:t>不在同一相关市场、也不存在上下游关系的参与集中的经营者，在与交易有关的每个市场所占的份额均小于</w:t>
            </w:r>
            <w:r w:rsidRPr="00A875CD">
              <w:rPr>
                <w:rFonts w:ascii="Times New Roman" w:eastAsia="仿宋" w:hAnsi="Times New Roman"/>
                <w:kern w:val="0"/>
                <w:sz w:val="24"/>
                <w:szCs w:val="24"/>
              </w:rPr>
              <w:t>25%</w:t>
            </w:r>
            <w:r w:rsidRPr="00A875CD">
              <w:rPr>
                <w:rFonts w:ascii="Times New Roman" w:eastAsia="仿宋" w:hAnsi="Times New Roman"/>
                <w:kern w:val="0"/>
                <w:sz w:val="24"/>
                <w:szCs w:val="24"/>
              </w:rPr>
              <w:t>。</w:t>
            </w:r>
          </w:p>
        </w:tc>
      </w:tr>
      <w:tr w:rsidR="00F30B17" w:rsidRPr="00A875CD" w14:paraId="0113E196" w14:textId="77777777">
        <w:trPr>
          <w:trHeight w:val="870"/>
        </w:trPr>
        <w:tc>
          <w:tcPr>
            <w:tcW w:w="1809" w:type="dxa"/>
            <w:vMerge/>
            <w:shd w:val="clear" w:color="auto" w:fill="D9D9D9"/>
            <w:vAlign w:val="center"/>
          </w:tcPr>
          <w:p w14:paraId="0113E194" w14:textId="77777777" w:rsidR="00F30B17" w:rsidRPr="00A875CD" w:rsidRDefault="00F30B17" w:rsidP="00F30B17">
            <w:pPr>
              <w:spacing w:line="276" w:lineRule="auto"/>
              <w:jc w:val="center"/>
              <w:rPr>
                <w:rFonts w:ascii="Times New Roman" w:eastAsia="仿宋" w:hAnsi="Times New Roman"/>
                <w:kern w:val="0"/>
                <w:sz w:val="24"/>
                <w:szCs w:val="24"/>
              </w:rPr>
            </w:pPr>
          </w:p>
        </w:tc>
        <w:tc>
          <w:tcPr>
            <w:tcW w:w="6949" w:type="dxa"/>
            <w:gridSpan w:val="2"/>
            <w:vAlign w:val="center"/>
          </w:tcPr>
          <w:p w14:paraId="0113E195" w14:textId="77777777" w:rsidR="00F30B17" w:rsidRPr="00A875CD" w:rsidRDefault="00F30B17" w:rsidP="00F30B17">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sym w:font="Wingdings" w:char="F0A8"/>
            </w:r>
            <w:r w:rsidRPr="00A875CD">
              <w:rPr>
                <w:rFonts w:ascii="Times New Roman" w:eastAsia="仿宋" w:hAnsi="Times New Roman"/>
                <w:kern w:val="0"/>
                <w:sz w:val="24"/>
                <w:szCs w:val="24"/>
              </w:rPr>
              <w:t xml:space="preserve"> 4.</w:t>
            </w:r>
            <w:r w:rsidRPr="00A875CD">
              <w:rPr>
                <w:rFonts w:ascii="Times New Roman" w:eastAsia="仿宋" w:hAnsi="Times New Roman"/>
                <w:kern w:val="0"/>
                <w:sz w:val="24"/>
                <w:szCs w:val="24"/>
              </w:rPr>
              <w:t>参与集中的经营者在中国境外设立合营企业，合营企业不在中国境内从事经济活动。</w:t>
            </w:r>
          </w:p>
        </w:tc>
      </w:tr>
      <w:tr w:rsidR="00F30B17" w:rsidRPr="00A875CD" w14:paraId="0113E199" w14:textId="77777777">
        <w:trPr>
          <w:trHeight w:val="264"/>
        </w:trPr>
        <w:tc>
          <w:tcPr>
            <w:tcW w:w="1809" w:type="dxa"/>
            <w:vMerge/>
            <w:shd w:val="clear" w:color="auto" w:fill="D9D9D9"/>
            <w:vAlign w:val="center"/>
          </w:tcPr>
          <w:p w14:paraId="0113E197" w14:textId="77777777" w:rsidR="00F30B17" w:rsidRPr="00A875CD" w:rsidRDefault="00F30B17" w:rsidP="00F30B17">
            <w:pPr>
              <w:spacing w:line="276" w:lineRule="auto"/>
              <w:jc w:val="center"/>
              <w:rPr>
                <w:rFonts w:ascii="Times New Roman" w:eastAsia="仿宋" w:hAnsi="Times New Roman"/>
                <w:kern w:val="0"/>
                <w:sz w:val="24"/>
                <w:szCs w:val="24"/>
              </w:rPr>
            </w:pPr>
          </w:p>
        </w:tc>
        <w:tc>
          <w:tcPr>
            <w:tcW w:w="6949" w:type="dxa"/>
            <w:gridSpan w:val="2"/>
            <w:vAlign w:val="center"/>
          </w:tcPr>
          <w:p w14:paraId="0113E198" w14:textId="77777777" w:rsidR="00F30B17" w:rsidRPr="00A875CD" w:rsidRDefault="00F30B17" w:rsidP="00F30B17">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sym w:font="Wingdings" w:char="F0A8"/>
            </w:r>
            <w:r w:rsidRPr="00A875CD">
              <w:rPr>
                <w:rFonts w:ascii="Times New Roman" w:eastAsia="仿宋" w:hAnsi="Times New Roman"/>
                <w:kern w:val="0"/>
                <w:sz w:val="24"/>
                <w:szCs w:val="24"/>
              </w:rPr>
              <w:t xml:space="preserve"> 5.</w:t>
            </w:r>
            <w:r w:rsidRPr="00A875CD">
              <w:rPr>
                <w:rFonts w:ascii="Times New Roman" w:eastAsia="仿宋" w:hAnsi="Times New Roman"/>
                <w:kern w:val="0"/>
                <w:sz w:val="24"/>
                <w:szCs w:val="24"/>
              </w:rPr>
              <w:t>参与集中的经营者收购境外企业股权或资产的，该境外企业</w:t>
            </w:r>
            <w:r w:rsidRPr="00A875CD">
              <w:rPr>
                <w:rFonts w:ascii="Times New Roman" w:eastAsia="仿宋" w:hAnsi="Times New Roman"/>
                <w:kern w:val="0"/>
                <w:sz w:val="24"/>
                <w:szCs w:val="24"/>
              </w:rPr>
              <w:lastRenderedPageBreak/>
              <w:t>不在中国境内从事经济活动。</w:t>
            </w:r>
          </w:p>
        </w:tc>
      </w:tr>
      <w:tr w:rsidR="00F30B17" w:rsidRPr="00A875CD" w14:paraId="0113E19C" w14:textId="77777777">
        <w:trPr>
          <w:trHeight w:val="345"/>
        </w:trPr>
        <w:tc>
          <w:tcPr>
            <w:tcW w:w="1809" w:type="dxa"/>
            <w:vMerge/>
            <w:shd w:val="clear" w:color="auto" w:fill="D9D9D9"/>
            <w:vAlign w:val="center"/>
          </w:tcPr>
          <w:p w14:paraId="0113E19A" w14:textId="77777777" w:rsidR="00F30B17" w:rsidRPr="00A875CD" w:rsidRDefault="00F30B17" w:rsidP="00F30B17">
            <w:pPr>
              <w:spacing w:line="276" w:lineRule="auto"/>
              <w:jc w:val="center"/>
              <w:rPr>
                <w:rFonts w:ascii="Times New Roman" w:eastAsia="仿宋" w:hAnsi="Times New Roman"/>
                <w:kern w:val="0"/>
                <w:sz w:val="24"/>
                <w:szCs w:val="24"/>
              </w:rPr>
            </w:pPr>
          </w:p>
        </w:tc>
        <w:tc>
          <w:tcPr>
            <w:tcW w:w="6949" w:type="dxa"/>
            <w:gridSpan w:val="2"/>
            <w:vAlign w:val="center"/>
          </w:tcPr>
          <w:p w14:paraId="0113E19B" w14:textId="77777777" w:rsidR="00F30B17" w:rsidRPr="00A875CD" w:rsidRDefault="00F30B17" w:rsidP="00F30B17">
            <w:pPr>
              <w:spacing w:line="276" w:lineRule="auto"/>
              <w:rPr>
                <w:rFonts w:ascii="Times New Roman" w:eastAsia="仿宋" w:hAnsi="Times New Roman"/>
                <w:kern w:val="0"/>
                <w:sz w:val="24"/>
                <w:szCs w:val="24"/>
              </w:rPr>
            </w:pPr>
            <w:r w:rsidRPr="00A875CD">
              <w:rPr>
                <w:rFonts w:ascii="Times New Roman" w:eastAsia="仿宋" w:hAnsi="Times New Roman"/>
                <w:kern w:val="0"/>
                <w:sz w:val="24"/>
                <w:szCs w:val="24"/>
              </w:rPr>
              <w:sym w:font="Wingdings" w:char="F0A8"/>
            </w:r>
            <w:r w:rsidRPr="00A875CD">
              <w:rPr>
                <w:rFonts w:ascii="Times New Roman" w:eastAsia="仿宋" w:hAnsi="Times New Roman"/>
                <w:kern w:val="0"/>
                <w:sz w:val="24"/>
                <w:szCs w:val="24"/>
              </w:rPr>
              <w:t xml:space="preserve"> 6.</w:t>
            </w:r>
            <w:r w:rsidRPr="00A875CD">
              <w:rPr>
                <w:rFonts w:ascii="Times New Roman" w:eastAsia="仿宋" w:hAnsi="Times New Roman"/>
                <w:kern w:val="0"/>
                <w:sz w:val="24"/>
                <w:szCs w:val="24"/>
              </w:rPr>
              <w:t>由两个以上的经营者共同控制的合营企业，通过集中被其中一个或一个以上经营者控制。</w:t>
            </w:r>
          </w:p>
        </w:tc>
      </w:tr>
      <w:tr w:rsidR="00F30B17" w:rsidRPr="00A875CD" w14:paraId="0113E1A2" w14:textId="77777777">
        <w:tc>
          <w:tcPr>
            <w:tcW w:w="1809" w:type="dxa"/>
            <w:shd w:val="clear" w:color="auto" w:fill="D9D9D9"/>
            <w:vAlign w:val="center"/>
          </w:tcPr>
          <w:p w14:paraId="0113E19D" w14:textId="77777777" w:rsidR="00F30B17" w:rsidRPr="00A875CD" w:rsidRDefault="00F30B17" w:rsidP="00F30B17">
            <w:pPr>
              <w:spacing w:line="276" w:lineRule="auto"/>
              <w:jc w:val="center"/>
              <w:rPr>
                <w:rFonts w:ascii="Times New Roman" w:eastAsia="仿宋" w:hAnsi="Times New Roman"/>
                <w:kern w:val="0"/>
                <w:sz w:val="24"/>
                <w:szCs w:val="24"/>
              </w:rPr>
            </w:pPr>
            <w:r w:rsidRPr="00A875CD">
              <w:rPr>
                <w:rFonts w:ascii="Times New Roman" w:eastAsia="仿宋" w:hAnsi="Times New Roman"/>
                <w:kern w:val="0"/>
                <w:sz w:val="24"/>
                <w:szCs w:val="24"/>
              </w:rPr>
              <w:t>备注</w:t>
            </w:r>
          </w:p>
        </w:tc>
        <w:tc>
          <w:tcPr>
            <w:tcW w:w="6949" w:type="dxa"/>
            <w:gridSpan w:val="2"/>
          </w:tcPr>
          <w:p w14:paraId="0113E19E" w14:textId="77777777" w:rsidR="00A875CD" w:rsidRPr="00A875CD" w:rsidRDefault="00F30B17" w:rsidP="00F30B17">
            <w:pPr>
              <w:spacing w:line="276" w:lineRule="auto"/>
              <w:rPr>
                <w:rFonts w:ascii="Times New Roman" w:eastAsia="仿宋" w:hAnsi="Times New Roman"/>
                <w:sz w:val="24"/>
                <w:szCs w:val="24"/>
              </w:rPr>
            </w:pPr>
            <w:r w:rsidRPr="00A875CD">
              <w:rPr>
                <w:rFonts w:ascii="Times New Roman" w:eastAsia="仿宋" w:hAnsi="Times New Roman"/>
                <w:sz w:val="24"/>
                <w:szCs w:val="24"/>
              </w:rPr>
              <w:t>相关市场</w:t>
            </w:r>
            <w:r w:rsidR="00595E2B" w:rsidRPr="00A875CD">
              <w:rPr>
                <w:rFonts w:ascii="Times New Roman" w:eastAsia="仿宋" w:hAnsi="Times New Roman"/>
                <w:sz w:val="24"/>
                <w:szCs w:val="24"/>
              </w:rPr>
              <w:t>及市场份额：</w:t>
            </w:r>
          </w:p>
          <w:p w14:paraId="0113E19F" w14:textId="77777777" w:rsidR="00A875CD" w:rsidRDefault="00A875CD" w:rsidP="00F30B17">
            <w:pPr>
              <w:pStyle w:val="ae"/>
              <w:numPr>
                <w:ilvl w:val="0"/>
                <w:numId w:val="1"/>
              </w:numPr>
              <w:spacing w:line="276" w:lineRule="auto"/>
              <w:ind w:firstLineChars="0"/>
              <w:rPr>
                <w:rFonts w:ascii="Times New Roman" w:eastAsia="仿宋" w:hAnsi="Times New Roman"/>
                <w:sz w:val="24"/>
                <w:szCs w:val="24"/>
              </w:rPr>
            </w:pPr>
            <w:r w:rsidRPr="00A875CD">
              <w:rPr>
                <w:rFonts w:ascii="Times New Roman" w:eastAsia="仿宋" w:hAnsi="Times New Roman" w:hint="eastAsia"/>
                <w:sz w:val="24"/>
                <w:szCs w:val="24"/>
              </w:rPr>
              <w:t>相关</w:t>
            </w:r>
            <w:r>
              <w:rPr>
                <w:rFonts w:ascii="Times New Roman" w:eastAsia="仿宋" w:hAnsi="Times New Roman" w:hint="eastAsia"/>
                <w:sz w:val="24"/>
                <w:szCs w:val="24"/>
              </w:rPr>
              <w:t>产品</w:t>
            </w:r>
            <w:r w:rsidRPr="00A875CD">
              <w:rPr>
                <w:rFonts w:ascii="Times New Roman" w:eastAsia="仿宋" w:hAnsi="Times New Roman" w:hint="eastAsia"/>
                <w:sz w:val="24"/>
                <w:szCs w:val="24"/>
              </w:rPr>
              <w:t>市场：</w:t>
            </w:r>
            <w:r w:rsidR="00595E2B" w:rsidRPr="00A875CD">
              <w:rPr>
                <w:rFonts w:ascii="Times New Roman" w:eastAsia="仿宋" w:hAnsi="Times New Roman"/>
                <w:sz w:val="24"/>
                <w:szCs w:val="24"/>
              </w:rPr>
              <w:t>钙制剂市场</w:t>
            </w:r>
          </w:p>
          <w:p w14:paraId="0113E1A0" w14:textId="77777777" w:rsidR="00A875CD" w:rsidRDefault="00A875CD" w:rsidP="00F30B17">
            <w:pPr>
              <w:pStyle w:val="ae"/>
              <w:numPr>
                <w:ilvl w:val="0"/>
                <w:numId w:val="1"/>
              </w:numPr>
              <w:spacing w:line="276" w:lineRule="auto"/>
              <w:ind w:firstLineChars="0"/>
              <w:rPr>
                <w:rFonts w:ascii="Times New Roman" w:eastAsia="仿宋" w:hAnsi="Times New Roman"/>
                <w:sz w:val="24"/>
                <w:szCs w:val="24"/>
              </w:rPr>
            </w:pPr>
            <w:r>
              <w:rPr>
                <w:rFonts w:ascii="Times New Roman" w:eastAsia="仿宋" w:hAnsi="Times New Roman" w:hint="eastAsia"/>
                <w:sz w:val="24"/>
                <w:szCs w:val="24"/>
              </w:rPr>
              <w:t>相关地域市场：中国境内</w:t>
            </w:r>
          </w:p>
          <w:p w14:paraId="0113E1A1" w14:textId="77777777" w:rsidR="00595E2B" w:rsidRPr="00A875CD" w:rsidRDefault="00A875CD" w:rsidP="00A875CD">
            <w:pPr>
              <w:pStyle w:val="ae"/>
              <w:numPr>
                <w:ilvl w:val="0"/>
                <w:numId w:val="1"/>
              </w:numPr>
              <w:spacing w:line="276" w:lineRule="auto"/>
              <w:ind w:firstLineChars="0"/>
              <w:rPr>
                <w:rFonts w:ascii="Times New Roman" w:eastAsia="仿宋" w:hAnsi="Times New Roman"/>
                <w:sz w:val="24"/>
                <w:szCs w:val="24"/>
              </w:rPr>
            </w:pPr>
            <w:r>
              <w:rPr>
                <w:rFonts w:ascii="Times New Roman" w:eastAsia="仿宋" w:hAnsi="Times New Roman"/>
                <w:sz w:val="24"/>
                <w:szCs w:val="24"/>
              </w:rPr>
              <w:t>2020</w:t>
            </w:r>
            <w:r>
              <w:rPr>
                <w:rFonts w:ascii="Times New Roman" w:eastAsia="仿宋" w:hAnsi="Times New Roman" w:hint="eastAsia"/>
                <w:sz w:val="24"/>
                <w:szCs w:val="24"/>
              </w:rPr>
              <w:t>年市场份额：</w:t>
            </w:r>
            <w:r w:rsidR="00595E2B" w:rsidRPr="00A875CD">
              <w:rPr>
                <w:rFonts w:ascii="Times New Roman" w:eastAsia="仿宋" w:hAnsi="Times New Roman"/>
                <w:sz w:val="24"/>
                <w:szCs w:val="24"/>
              </w:rPr>
              <w:t>朗迪制药</w:t>
            </w:r>
            <w:r>
              <w:rPr>
                <w:rFonts w:ascii="Times New Roman" w:eastAsia="仿宋" w:hAnsi="Times New Roman" w:hint="eastAsia"/>
                <w:sz w:val="24"/>
                <w:szCs w:val="24"/>
              </w:rPr>
              <w:t>，</w:t>
            </w:r>
            <w:r w:rsidR="00595E2B" w:rsidRPr="00A875CD">
              <w:rPr>
                <w:rFonts w:ascii="Times New Roman" w:eastAsia="仿宋" w:hAnsi="Times New Roman"/>
                <w:sz w:val="24"/>
                <w:szCs w:val="24"/>
              </w:rPr>
              <w:t>【</w:t>
            </w:r>
            <w:r w:rsidR="00595E2B" w:rsidRPr="00A875CD">
              <w:rPr>
                <w:rFonts w:ascii="Times New Roman" w:eastAsia="仿宋" w:hAnsi="Times New Roman"/>
                <w:sz w:val="24"/>
                <w:szCs w:val="24"/>
              </w:rPr>
              <w:t>15-20</w:t>
            </w:r>
            <w:r w:rsidR="00595E2B" w:rsidRPr="00A875CD">
              <w:rPr>
                <w:rFonts w:ascii="Times New Roman" w:eastAsia="仿宋" w:hAnsi="Times New Roman"/>
                <w:sz w:val="24"/>
                <w:szCs w:val="24"/>
              </w:rPr>
              <w:t>】</w:t>
            </w:r>
            <w:r w:rsidR="00595E2B" w:rsidRPr="00A875CD">
              <w:rPr>
                <w:rFonts w:ascii="Times New Roman" w:eastAsia="仿宋" w:hAnsi="Times New Roman"/>
                <w:sz w:val="24"/>
                <w:szCs w:val="24"/>
              </w:rPr>
              <w:t>%</w:t>
            </w:r>
          </w:p>
        </w:tc>
      </w:tr>
    </w:tbl>
    <w:p w14:paraId="0113E1A3" w14:textId="77777777" w:rsidR="00496100" w:rsidRDefault="00496100">
      <w:pPr>
        <w:spacing w:line="276" w:lineRule="auto"/>
        <w:rPr>
          <w:rFonts w:ascii="Times New Roman" w:eastAsia="仿宋_GB2312" w:hAnsi="Times New Roman"/>
          <w:sz w:val="24"/>
          <w:szCs w:val="24"/>
        </w:rPr>
      </w:pPr>
    </w:p>
    <w:sectPr w:rsidR="004961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BB0A0B" w14:textId="77777777" w:rsidR="007422F1" w:rsidRDefault="007422F1" w:rsidP="008B1615">
      <w:r>
        <w:separator/>
      </w:r>
    </w:p>
  </w:endnote>
  <w:endnote w:type="continuationSeparator" w:id="0">
    <w:p w14:paraId="4D79810F" w14:textId="77777777" w:rsidR="007422F1" w:rsidRDefault="007422F1" w:rsidP="008B1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altName w:val="微软雅黑"/>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53DE64" w14:textId="77777777" w:rsidR="007422F1" w:rsidRDefault="007422F1" w:rsidP="008B1615">
      <w:r>
        <w:separator/>
      </w:r>
    </w:p>
  </w:footnote>
  <w:footnote w:type="continuationSeparator" w:id="0">
    <w:p w14:paraId="4807B09A" w14:textId="77777777" w:rsidR="007422F1" w:rsidRDefault="007422F1" w:rsidP="008B1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4312B"/>
    <w:multiLevelType w:val="hybridMultilevel"/>
    <w:tmpl w:val="150CCF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463D1"/>
    <w:rsid w:val="00071BFC"/>
    <w:rsid w:val="000812FA"/>
    <w:rsid w:val="00082D12"/>
    <w:rsid w:val="000D1BD5"/>
    <w:rsid w:val="000D7EBA"/>
    <w:rsid w:val="001164CD"/>
    <w:rsid w:val="00135570"/>
    <w:rsid w:val="00155717"/>
    <w:rsid w:val="001837A3"/>
    <w:rsid w:val="00213BCA"/>
    <w:rsid w:val="0023704E"/>
    <w:rsid w:val="002460EE"/>
    <w:rsid w:val="0027078B"/>
    <w:rsid w:val="002F3D52"/>
    <w:rsid w:val="00300479"/>
    <w:rsid w:val="003166E5"/>
    <w:rsid w:val="00330CC0"/>
    <w:rsid w:val="003316E0"/>
    <w:rsid w:val="0035230D"/>
    <w:rsid w:val="003578D8"/>
    <w:rsid w:val="00390CC7"/>
    <w:rsid w:val="00392883"/>
    <w:rsid w:val="00397794"/>
    <w:rsid w:val="003C0AEB"/>
    <w:rsid w:val="003D6377"/>
    <w:rsid w:val="00433903"/>
    <w:rsid w:val="0044522B"/>
    <w:rsid w:val="00460FB4"/>
    <w:rsid w:val="00467A78"/>
    <w:rsid w:val="00473885"/>
    <w:rsid w:val="00496100"/>
    <w:rsid w:val="004A4B9A"/>
    <w:rsid w:val="004D7F82"/>
    <w:rsid w:val="004F431A"/>
    <w:rsid w:val="004F4CCC"/>
    <w:rsid w:val="004F7688"/>
    <w:rsid w:val="005231C4"/>
    <w:rsid w:val="00533330"/>
    <w:rsid w:val="005354AF"/>
    <w:rsid w:val="0053633E"/>
    <w:rsid w:val="00540581"/>
    <w:rsid w:val="00544AE7"/>
    <w:rsid w:val="00561070"/>
    <w:rsid w:val="00595E2B"/>
    <w:rsid w:val="005E6E18"/>
    <w:rsid w:val="006467D8"/>
    <w:rsid w:val="006737E4"/>
    <w:rsid w:val="0067537E"/>
    <w:rsid w:val="006A34B8"/>
    <w:rsid w:val="006A531B"/>
    <w:rsid w:val="006F7693"/>
    <w:rsid w:val="00710140"/>
    <w:rsid w:val="00714E23"/>
    <w:rsid w:val="007327A7"/>
    <w:rsid w:val="007422F1"/>
    <w:rsid w:val="007703E0"/>
    <w:rsid w:val="007A0F54"/>
    <w:rsid w:val="007B6176"/>
    <w:rsid w:val="007F0E69"/>
    <w:rsid w:val="007F2275"/>
    <w:rsid w:val="007F7AB4"/>
    <w:rsid w:val="00800174"/>
    <w:rsid w:val="008350F4"/>
    <w:rsid w:val="008760DD"/>
    <w:rsid w:val="008B1615"/>
    <w:rsid w:val="008C5408"/>
    <w:rsid w:val="008E1DBF"/>
    <w:rsid w:val="008F26ED"/>
    <w:rsid w:val="008F5BAF"/>
    <w:rsid w:val="00915F0F"/>
    <w:rsid w:val="009216CE"/>
    <w:rsid w:val="009221E2"/>
    <w:rsid w:val="009228E7"/>
    <w:rsid w:val="009441ED"/>
    <w:rsid w:val="009532DF"/>
    <w:rsid w:val="00964002"/>
    <w:rsid w:val="00971EE1"/>
    <w:rsid w:val="00975C84"/>
    <w:rsid w:val="0098090C"/>
    <w:rsid w:val="00984A65"/>
    <w:rsid w:val="00997019"/>
    <w:rsid w:val="009A5029"/>
    <w:rsid w:val="009C1563"/>
    <w:rsid w:val="009C727A"/>
    <w:rsid w:val="009D38D5"/>
    <w:rsid w:val="009D5152"/>
    <w:rsid w:val="00A53F26"/>
    <w:rsid w:val="00A8399C"/>
    <w:rsid w:val="00A875CD"/>
    <w:rsid w:val="00AA0CC5"/>
    <w:rsid w:val="00AA5DC9"/>
    <w:rsid w:val="00AE19CD"/>
    <w:rsid w:val="00AF69A2"/>
    <w:rsid w:val="00B16AFE"/>
    <w:rsid w:val="00B65DD5"/>
    <w:rsid w:val="00BA4778"/>
    <w:rsid w:val="00BC0102"/>
    <w:rsid w:val="00BD10B6"/>
    <w:rsid w:val="00BF44D8"/>
    <w:rsid w:val="00C07076"/>
    <w:rsid w:val="00C17363"/>
    <w:rsid w:val="00C300A5"/>
    <w:rsid w:val="00C467A1"/>
    <w:rsid w:val="00CA2C00"/>
    <w:rsid w:val="00CB00DF"/>
    <w:rsid w:val="00CB2271"/>
    <w:rsid w:val="00CE2E7B"/>
    <w:rsid w:val="00D434CD"/>
    <w:rsid w:val="00D56F4A"/>
    <w:rsid w:val="00D73C72"/>
    <w:rsid w:val="00D745F2"/>
    <w:rsid w:val="00D8317D"/>
    <w:rsid w:val="00DB0E4F"/>
    <w:rsid w:val="00DE7565"/>
    <w:rsid w:val="00E00ACB"/>
    <w:rsid w:val="00E0592B"/>
    <w:rsid w:val="00E21D54"/>
    <w:rsid w:val="00E31738"/>
    <w:rsid w:val="00E33332"/>
    <w:rsid w:val="00E86786"/>
    <w:rsid w:val="00E9290E"/>
    <w:rsid w:val="00EC1743"/>
    <w:rsid w:val="00ED2F80"/>
    <w:rsid w:val="00EE0A39"/>
    <w:rsid w:val="00F01FBB"/>
    <w:rsid w:val="00F04050"/>
    <w:rsid w:val="00F10246"/>
    <w:rsid w:val="00F1624E"/>
    <w:rsid w:val="00F237C1"/>
    <w:rsid w:val="00F30B17"/>
    <w:rsid w:val="00F323EB"/>
    <w:rsid w:val="00F32F8A"/>
    <w:rsid w:val="00F47FA3"/>
    <w:rsid w:val="00F53CBB"/>
    <w:rsid w:val="00F75AEF"/>
    <w:rsid w:val="00F810AA"/>
    <w:rsid w:val="00FB43EC"/>
    <w:rsid w:val="00FB6B40"/>
    <w:rsid w:val="00FF255C"/>
    <w:rsid w:val="00FF703D"/>
    <w:rsid w:val="1F650650"/>
    <w:rsid w:val="50974931"/>
    <w:rsid w:val="725E185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13E170"/>
  <w15:docId w15:val="{1B7A2B0E-02F1-4C8B-913A-1DAB4B55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character" w:styleId="ad">
    <w:name w:val="annotation reference"/>
    <w:basedOn w:val="a0"/>
    <w:uiPriority w:val="99"/>
    <w:semiHidden/>
    <w:unhideWhenUsed/>
    <w:rPr>
      <w:sz w:val="21"/>
      <w:szCs w:val="21"/>
    </w:rPr>
  </w:style>
  <w:style w:type="character" w:customStyle="1" w:styleId="aa">
    <w:name w:val="页眉 字符"/>
    <w:basedOn w:val="a0"/>
    <w:link w:val="a9"/>
    <w:uiPriority w:val="99"/>
    <w:rPr>
      <w:rFonts w:ascii="Calibri" w:eastAsia="宋体" w:hAnsi="Calibri" w:cs="Times New Roman"/>
      <w:sz w:val="18"/>
      <w:szCs w:val="18"/>
    </w:rPr>
  </w:style>
  <w:style w:type="character" w:customStyle="1" w:styleId="a8">
    <w:name w:val="页脚 字符"/>
    <w:basedOn w:val="a0"/>
    <w:link w:val="a7"/>
    <w:uiPriority w:val="99"/>
    <w:rPr>
      <w:rFonts w:ascii="Calibri" w:eastAsia="宋体" w:hAnsi="Calibri" w:cs="Times New Roman"/>
      <w:sz w:val="18"/>
      <w:szCs w:val="18"/>
    </w:rPr>
  </w:style>
  <w:style w:type="paragraph" w:styleId="ae">
    <w:name w:val="List Paragraph"/>
    <w:basedOn w:val="a"/>
    <w:uiPriority w:val="34"/>
    <w:qFormat/>
    <w:pPr>
      <w:ind w:firstLineChars="200" w:firstLine="420"/>
    </w:pPr>
  </w:style>
  <w:style w:type="character" w:customStyle="1" w:styleId="a6">
    <w:name w:val="批注框文本 字符"/>
    <w:basedOn w:val="a0"/>
    <w:link w:val="a5"/>
    <w:uiPriority w:val="99"/>
    <w:semiHidden/>
    <w:rPr>
      <w:rFonts w:ascii="Calibri" w:eastAsia="宋体" w:hAnsi="Calibri" w:cs="Times New Roman"/>
      <w:sz w:val="18"/>
      <w:szCs w:val="18"/>
    </w:rPr>
  </w:style>
  <w:style w:type="character" w:customStyle="1" w:styleId="a4">
    <w:name w:val="批注文字 字符"/>
    <w:basedOn w:val="a0"/>
    <w:link w:val="a3"/>
    <w:uiPriority w:val="99"/>
    <w:semiHidden/>
    <w:rPr>
      <w:rFonts w:ascii="Calibri" w:eastAsia="宋体" w:hAnsi="Calibri" w:cs="Times New Roman"/>
    </w:rPr>
  </w:style>
  <w:style w:type="character" w:customStyle="1" w:styleId="ac">
    <w:name w:val="批注主题 字符"/>
    <w:basedOn w:val="a4"/>
    <w:link w:val="ab"/>
    <w:uiPriority w:val="99"/>
    <w:semiHidden/>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150</Words>
  <Characters>861</Characters>
  <Application>Microsoft Office Word</Application>
  <DocSecurity>0</DocSecurity>
  <Lines>7</Lines>
  <Paragraphs>2</Paragraphs>
  <ScaleCrop>false</ScaleCrop>
  <Company>KWM</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King &amp; Wood Mallesons</cp:lastModifiedBy>
  <cp:revision>48</cp:revision>
  <dcterms:created xsi:type="dcterms:W3CDTF">2019-08-14T11:20:00Z</dcterms:created>
  <dcterms:modified xsi:type="dcterms:W3CDTF">2021-09-13T03:06:00Z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56B2586CDE4A41CDAB01054715A5DE27</vt:lpwstr>
  </property>
</Properties>
</file>