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8548A1" w14:textId="77777777" w:rsidR="00094095" w:rsidRPr="000A22D8" w:rsidRDefault="00094095" w:rsidP="00290F7C">
      <w:pPr>
        <w:jc w:val="center"/>
        <w:rPr>
          <w:rFonts w:ascii="Arial" w:eastAsiaTheme="majorEastAsia" w:hAnsi="Arial" w:cs="Arial"/>
          <w:sz w:val="30"/>
          <w:szCs w:val="30"/>
        </w:rPr>
      </w:pPr>
      <w:r w:rsidRPr="000A22D8">
        <w:rPr>
          <w:rFonts w:ascii="Arial" w:eastAsiaTheme="majorEastAsia" w:hAnsi="Arial" w:cs="Arial"/>
          <w:sz w:val="30"/>
          <w:szCs w:val="30"/>
        </w:rPr>
        <w:t>经营者集中简易案件公示表</w:t>
      </w:r>
    </w:p>
    <w:p w14:paraId="5E268305" w14:textId="77777777" w:rsidR="00094095" w:rsidRPr="000A22D8" w:rsidRDefault="00094095" w:rsidP="00150D4F">
      <w:pPr>
        <w:spacing w:line="440" w:lineRule="exact"/>
        <w:rPr>
          <w:rFonts w:ascii="Arial" w:eastAsiaTheme="majorEastAsia" w:hAnsi="Arial" w:cs="Arial"/>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1"/>
        <w:gridCol w:w="2053"/>
        <w:gridCol w:w="4954"/>
      </w:tblGrid>
      <w:tr w:rsidR="00094095" w:rsidRPr="000A22D8" w14:paraId="56B14B18" w14:textId="77777777" w:rsidTr="0029311B">
        <w:tc>
          <w:tcPr>
            <w:tcW w:w="1751" w:type="dxa"/>
            <w:shd w:val="clear" w:color="auto" w:fill="D9D9D9"/>
          </w:tcPr>
          <w:p w14:paraId="067D348E" w14:textId="77777777" w:rsidR="00094095" w:rsidRPr="000A22D8" w:rsidRDefault="00094095" w:rsidP="002F2D60">
            <w:pPr>
              <w:spacing w:line="500" w:lineRule="exact"/>
              <w:rPr>
                <w:rFonts w:ascii="Arial" w:eastAsiaTheme="majorEastAsia" w:hAnsi="Arial" w:cs="Arial"/>
                <w:sz w:val="28"/>
                <w:szCs w:val="28"/>
              </w:rPr>
            </w:pPr>
            <w:r w:rsidRPr="000A22D8">
              <w:rPr>
                <w:rFonts w:ascii="Arial" w:eastAsiaTheme="majorEastAsia" w:hAnsi="Arial" w:cs="Arial"/>
                <w:sz w:val="28"/>
                <w:szCs w:val="28"/>
              </w:rPr>
              <w:t>案件名称</w:t>
            </w:r>
          </w:p>
        </w:tc>
        <w:tc>
          <w:tcPr>
            <w:tcW w:w="7007" w:type="dxa"/>
            <w:gridSpan w:val="2"/>
          </w:tcPr>
          <w:p w14:paraId="0C55E7FB" w14:textId="61EFF9AF" w:rsidR="00094095" w:rsidRPr="000A22D8" w:rsidRDefault="0029311B" w:rsidP="002F2D60">
            <w:pPr>
              <w:spacing w:line="500" w:lineRule="exact"/>
              <w:rPr>
                <w:rFonts w:ascii="Arial" w:eastAsiaTheme="majorEastAsia" w:hAnsi="Arial" w:cs="Arial"/>
                <w:sz w:val="24"/>
                <w:szCs w:val="28"/>
              </w:rPr>
            </w:pPr>
            <w:r w:rsidRPr="0029311B">
              <w:rPr>
                <w:rFonts w:ascii="Arial" w:eastAsiaTheme="majorEastAsia" w:hAnsi="Arial" w:cs="Arial" w:hint="eastAsia"/>
                <w:sz w:val="24"/>
                <w:szCs w:val="28"/>
              </w:rPr>
              <w:t>西门子能源股份公司与英国石油公司收购</w:t>
            </w:r>
            <w:r w:rsidRPr="0029311B">
              <w:rPr>
                <w:rFonts w:ascii="Arial" w:eastAsiaTheme="majorEastAsia" w:hAnsi="Arial" w:cs="Arial" w:hint="eastAsia"/>
                <w:sz w:val="24"/>
                <w:szCs w:val="28"/>
              </w:rPr>
              <w:t>GNA</w:t>
            </w:r>
            <w:r w:rsidRPr="0029311B">
              <w:rPr>
                <w:rFonts w:ascii="Arial" w:eastAsiaTheme="majorEastAsia" w:hAnsi="Arial" w:cs="Arial" w:hint="eastAsia"/>
                <w:sz w:val="24"/>
                <w:szCs w:val="28"/>
              </w:rPr>
              <w:t>第二热电公司股权案</w:t>
            </w:r>
          </w:p>
        </w:tc>
      </w:tr>
      <w:tr w:rsidR="00094095" w:rsidRPr="000A22D8" w14:paraId="2D1450AF" w14:textId="77777777" w:rsidTr="0029311B">
        <w:trPr>
          <w:trHeight w:val="993"/>
        </w:trPr>
        <w:tc>
          <w:tcPr>
            <w:tcW w:w="1751" w:type="dxa"/>
            <w:shd w:val="clear" w:color="auto" w:fill="D9D9D9"/>
          </w:tcPr>
          <w:p w14:paraId="6A9AB96C" w14:textId="77777777" w:rsidR="00094095" w:rsidRPr="000A22D8" w:rsidRDefault="00094095" w:rsidP="002F2D60">
            <w:pPr>
              <w:spacing w:line="500" w:lineRule="exact"/>
              <w:rPr>
                <w:rFonts w:ascii="Arial" w:eastAsiaTheme="majorEastAsia" w:hAnsi="Arial" w:cs="Arial"/>
                <w:sz w:val="28"/>
                <w:szCs w:val="28"/>
              </w:rPr>
            </w:pPr>
            <w:r w:rsidRPr="000A22D8">
              <w:rPr>
                <w:rFonts w:ascii="Arial" w:eastAsiaTheme="majorEastAsia" w:hAnsi="Arial" w:cs="Arial"/>
                <w:sz w:val="28"/>
                <w:szCs w:val="28"/>
              </w:rPr>
              <w:t>交易概况（限</w:t>
            </w:r>
            <w:r w:rsidRPr="000A22D8">
              <w:rPr>
                <w:rFonts w:ascii="Arial" w:eastAsiaTheme="majorEastAsia" w:hAnsi="Arial" w:cs="Arial"/>
                <w:sz w:val="28"/>
                <w:szCs w:val="28"/>
              </w:rPr>
              <w:t>200</w:t>
            </w:r>
            <w:r w:rsidRPr="000A22D8">
              <w:rPr>
                <w:rFonts w:ascii="Arial" w:eastAsiaTheme="majorEastAsia" w:hAnsi="Arial" w:cs="Arial"/>
                <w:sz w:val="28"/>
                <w:szCs w:val="28"/>
              </w:rPr>
              <w:t>字内）</w:t>
            </w:r>
          </w:p>
        </w:tc>
        <w:tc>
          <w:tcPr>
            <w:tcW w:w="7007" w:type="dxa"/>
            <w:gridSpan w:val="2"/>
          </w:tcPr>
          <w:p w14:paraId="3DF2F7AC" w14:textId="0F87577F" w:rsidR="00290F7C" w:rsidRPr="000A22D8" w:rsidRDefault="0029311B" w:rsidP="00290F7C">
            <w:pPr>
              <w:spacing w:line="500" w:lineRule="exact"/>
              <w:rPr>
                <w:rFonts w:ascii="Arial" w:eastAsiaTheme="majorEastAsia" w:hAnsi="Arial" w:cs="Arial"/>
                <w:sz w:val="24"/>
                <w:szCs w:val="28"/>
              </w:rPr>
            </w:pPr>
            <w:r w:rsidRPr="0029311B">
              <w:rPr>
                <w:rFonts w:ascii="Arial" w:eastAsiaTheme="majorEastAsia" w:hAnsi="Arial" w:cs="Arial" w:hint="eastAsia"/>
                <w:sz w:val="24"/>
                <w:szCs w:val="24"/>
              </w:rPr>
              <w:t>本交易涉及西门子能源</w:t>
            </w:r>
            <w:r>
              <w:rPr>
                <w:rFonts w:ascii="Arial" w:eastAsiaTheme="majorEastAsia" w:hAnsi="Arial" w:cs="Arial" w:hint="eastAsia"/>
                <w:sz w:val="24"/>
                <w:szCs w:val="24"/>
              </w:rPr>
              <w:t>股份公司（“</w:t>
            </w:r>
            <w:r>
              <w:rPr>
                <w:rFonts w:ascii="Arial" w:eastAsiaTheme="majorEastAsia" w:hAnsi="Arial" w:cs="Arial" w:hint="eastAsia"/>
                <w:b/>
                <w:bCs/>
                <w:sz w:val="24"/>
                <w:szCs w:val="24"/>
              </w:rPr>
              <w:t>西门子能源</w:t>
            </w:r>
            <w:r>
              <w:rPr>
                <w:rFonts w:ascii="Arial" w:eastAsiaTheme="majorEastAsia" w:hAnsi="Arial" w:cs="Arial" w:hint="eastAsia"/>
                <w:sz w:val="24"/>
                <w:szCs w:val="24"/>
              </w:rPr>
              <w:t>”）</w:t>
            </w:r>
            <w:r w:rsidRPr="0029311B">
              <w:rPr>
                <w:rFonts w:ascii="Arial" w:eastAsiaTheme="majorEastAsia" w:hAnsi="Arial" w:cs="Arial" w:hint="eastAsia"/>
                <w:sz w:val="24"/>
                <w:szCs w:val="24"/>
              </w:rPr>
              <w:t>的关联公司和英国石油公司的关联公司分别从西门子股份公司的关联公司和</w:t>
            </w:r>
            <w:r w:rsidRPr="0029311B">
              <w:rPr>
                <w:rFonts w:ascii="Arial" w:eastAsiaTheme="majorEastAsia" w:hAnsi="Arial" w:cs="Arial" w:hint="eastAsia"/>
                <w:sz w:val="24"/>
                <w:szCs w:val="24"/>
              </w:rPr>
              <w:t>GNA</w:t>
            </w:r>
            <w:r w:rsidRPr="0029311B">
              <w:rPr>
                <w:rFonts w:ascii="Arial" w:eastAsiaTheme="majorEastAsia" w:hAnsi="Arial" w:cs="Arial" w:hint="eastAsia"/>
                <w:sz w:val="24"/>
                <w:szCs w:val="24"/>
              </w:rPr>
              <w:t>公司的关联公司收购</w:t>
            </w:r>
            <w:r w:rsidRPr="0029311B">
              <w:rPr>
                <w:rFonts w:ascii="Arial" w:eastAsiaTheme="majorEastAsia" w:hAnsi="Arial" w:cs="Arial" w:hint="eastAsia"/>
                <w:sz w:val="24"/>
                <w:szCs w:val="24"/>
              </w:rPr>
              <w:t>GNA</w:t>
            </w:r>
            <w:r w:rsidRPr="0029311B">
              <w:rPr>
                <w:rFonts w:ascii="Arial" w:eastAsiaTheme="majorEastAsia" w:hAnsi="Arial" w:cs="Arial" w:hint="eastAsia"/>
                <w:sz w:val="24"/>
                <w:szCs w:val="24"/>
              </w:rPr>
              <w:t>第二热电公司部分股权的交易。</w:t>
            </w:r>
            <w:r w:rsidR="00FC74F5">
              <w:rPr>
                <w:rFonts w:ascii="Arial" w:eastAsiaTheme="majorEastAsia" w:hAnsi="Arial" w:cs="Arial" w:hint="eastAsia"/>
                <w:sz w:val="24"/>
                <w:szCs w:val="24"/>
              </w:rPr>
              <w:t>本交易前，</w:t>
            </w:r>
            <w:r w:rsidR="00FC74F5" w:rsidRPr="00FC74F5">
              <w:rPr>
                <w:rFonts w:ascii="Arial" w:eastAsiaTheme="majorEastAsia" w:hAnsi="Arial" w:cs="Arial" w:hint="eastAsia"/>
                <w:sz w:val="24"/>
                <w:szCs w:val="24"/>
              </w:rPr>
              <w:t>GNA</w:t>
            </w:r>
            <w:r w:rsidR="00FC74F5" w:rsidRPr="00FC74F5">
              <w:rPr>
                <w:rFonts w:ascii="Arial" w:eastAsiaTheme="majorEastAsia" w:hAnsi="Arial" w:cs="Arial" w:hint="eastAsia"/>
                <w:sz w:val="24"/>
                <w:szCs w:val="24"/>
              </w:rPr>
              <w:t>第二热电公司</w:t>
            </w:r>
            <w:r w:rsidR="00FC74F5">
              <w:rPr>
                <w:rFonts w:ascii="Arial" w:eastAsiaTheme="majorEastAsia" w:hAnsi="Arial" w:cs="Arial" w:hint="eastAsia"/>
                <w:sz w:val="24"/>
                <w:szCs w:val="24"/>
              </w:rPr>
              <w:t>由</w:t>
            </w:r>
            <w:r w:rsidR="00FC74F5" w:rsidRPr="00FC74F5">
              <w:rPr>
                <w:rFonts w:ascii="Arial" w:eastAsiaTheme="majorEastAsia" w:hAnsi="Arial" w:cs="Arial" w:hint="eastAsia"/>
                <w:sz w:val="24"/>
                <w:szCs w:val="24"/>
              </w:rPr>
              <w:t>西门子股份公司</w:t>
            </w:r>
            <w:r w:rsidR="00FC74F5">
              <w:rPr>
                <w:rFonts w:ascii="Arial" w:eastAsiaTheme="majorEastAsia" w:hAnsi="Arial" w:cs="Arial" w:hint="eastAsia"/>
                <w:sz w:val="24"/>
                <w:szCs w:val="24"/>
              </w:rPr>
              <w:t>、</w:t>
            </w:r>
            <w:r w:rsidR="00FC74F5" w:rsidRPr="00FC74F5">
              <w:rPr>
                <w:rFonts w:ascii="Arial" w:eastAsiaTheme="majorEastAsia" w:hAnsi="Arial" w:cs="Arial" w:hint="eastAsia"/>
                <w:sz w:val="24"/>
                <w:szCs w:val="24"/>
              </w:rPr>
              <w:t>GNA</w:t>
            </w:r>
            <w:r w:rsidR="00FC74F5" w:rsidRPr="00FC74F5">
              <w:rPr>
                <w:rFonts w:ascii="Arial" w:eastAsiaTheme="majorEastAsia" w:hAnsi="Arial" w:cs="Arial" w:hint="eastAsia"/>
                <w:sz w:val="24"/>
                <w:szCs w:val="24"/>
              </w:rPr>
              <w:t>公司</w:t>
            </w:r>
            <w:r w:rsidR="00FC74F5">
              <w:rPr>
                <w:rFonts w:ascii="Arial" w:eastAsiaTheme="majorEastAsia" w:hAnsi="Arial" w:cs="Arial" w:hint="eastAsia"/>
                <w:sz w:val="24"/>
                <w:szCs w:val="24"/>
              </w:rPr>
              <w:t>和</w:t>
            </w:r>
            <w:r w:rsidR="00FC74F5" w:rsidRPr="00FC74F5">
              <w:rPr>
                <w:rFonts w:ascii="Arial" w:eastAsiaTheme="majorEastAsia" w:hAnsi="Arial" w:cs="Arial" w:hint="eastAsia"/>
                <w:sz w:val="24"/>
                <w:szCs w:val="24"/>
              </w:rPr>
              <w:t>国家电力投资集团有限公司（“</w:t>
            </w:r>
            <w:r w:rsidR="00FC74F5" w:rsidRPr="00FC74F5">
              <w:rPr>
                <w:rFonts w:ascii="Arial" w:eastAsiaTheme="majorEastAsia" w:hAnsi="Arial" w:cs="Arial" w:hint="eastAsia"/>
                <w:b/>
                <w:bCs/>
                <w:sz w:val="24"/>
                <w:szCs w:val="24"/>
              </w:rPr>
              <w:t>国家电投</w:t>
            </w:r>
            <w:r w:rsidR="00FC74F5" w:rsidRPr="00FC74F5">
              <w:rPr>
                <w:rFonts w:ascii="Arial" w:eastAsiaTheme="majorEastAsia" w:hAnsi="Arial" w:cs="Arial" w:hint="eastAsia"/>
                <w:sz w:val="24"/>
                <w:szCs w:val="24"/>
              </w:rPr>
              <w:t>”）</w:t>
            </w:r>
            <w:r w:rsidR="00FC74F5">
              <w:rPr>
                <w:rFonts w:ascii="Arial" w:eastAsiaTheme="majorEastAsia" w:hAnsi="Arial" w:cs="Arial" w:hint="eastAsia"/>
                <w:sz w:val="24"/>
                <w:szCs w:val="24"/>
              </w:rPr>
              <w:t>共同控制。</w:t>
            </w:r>
            <w:r w:rsidRPr="0029311B">
              <w:rPr>
                <w:rFonts w:ascii="Arial" w:eastAsiaTheme="majorEastAsia" w:hAnsi="Arial" w:cs="Arial" w:hint="eastAsia"/>
                <w:sz w:val="24"/>
                <w:szCs w:val="24"/>
              </w:rPr>
              <w:t>本交易完成后，</w:t>
            </w:r>
            <w:r w:rsidRPr="0029311B">
              <w:rPr>
                <w:rFonts w:ascii="Arial" w:eastAsiaTheme="majorEastAsia" w:hAnsi="Arial" w:cs="Arial" w:hint="eastAsia"/>
                <w:sz w:val="24"/>
                <w:szCs w:val="24"/>
              </w:rPr>
              <w:t>GNA</w:t>
            </w:r>
            <w:r w:rsidRPr="0029311B">
              <w:rPr>
                <w:rFonts w:ascii="Arial" w:eastAsiaTheme="majorEastAsia" w:hAnsi="Arial" w:cs="Arial" w:hint="eastAsia"/>
                <w:sz w:val="24"/>
                <w:szCs w:val="24"/>
              </w:rPr>
              <w:t>第二热电公司将由西门子能源（持股</w:t>
            </w:r>
            <w:r w:rsidRPr="0029311B">
              <w:rPr>
                <w:rFonts w:ascii="Arial" w:eastAsiaTheme="majorEastAsia" w:hAnsi="Arial" w:cs="Arial" w:hint="eastAsia"/>
                <w:sz w:val="24"/>
                <w:szCs w:val="24"/>
              </w:rPr>
              <w:t>33.5%</w:t>
            </w:r>
            <w:r w:rsidRPr="0029311B">
              <w:rPr>
                <w:rFonts w:ascii="Arial" w:eastAsiaTheme="majorEastAsia" w:hAnsi="Arial" w:cs="Arial" w:hint="eastAsia"/>
                <w:sz w:val="24"/>
                <w:szCs w:val="24"/>
              </w:rPr>
              <w:t>）、英国石油公司（持股</w:t>
            </w:r>
            <w:r w:rsidRPr="0029311B">
              <w:rPr>
                <w:rFonts w:ascii="Arial" w:eastAsiaTheme="majorEastAsia" w:hAnsi="Arial" w:cs="Arial" w:hint="eastAsia"/>
                <w:sz w:val="24"/>
                <w:szCs w:val="24"/>
              </w:rPr>
              <w:t>33.5%</w:t>
            </w:r>
            <w:r w:rsidRPr="0029311B">
              <w:rPr>
                <w:rFonts w:ascii="Arial" w:eastAsiaTheme="majorEastAsia" w:hAnsi="Arial" w:cs="Arial" w:hint="eastAsia"/>
                <w:sz w:val="24"/>
                <w:szCs w:val="24"/>
              </w:rPr>
              <w:t>）和</w:t>
            </w:r>
            <w:r w:rsidRPr="00FC74F5">
              <w:rPr>
                <w:rFonts w:ascii="Arial" w:eastAsiaTheme="majorEastAsia" w:hAnsi="Arial" w:cs="Arial" w:hint="eastAsia"/>
                <w:sz w:val="24"/>
                <w:szCs w:val="24"/>
              </w:rPr>
              <w:t>国家电投</w:t>
            </w:r>
            <w:r w:rsidRPr="0029311B">
              <w:rPr>
                <w:rFonts w:ascii="Arial" w:eastAsiaTheme="majorEastAsia" w:hAnsi="Arial" w:cs="Arial" w:hint="eastAsia"/>
                <w:sz w:val="24"/>
                <w:szCs w:val="24"/>
              </w:rPr>
              <w:t>（持股</w:t>
            </w:r>
            <w:r w:rsidRPr="0029311B">
              <w:rPr>
                <w:rFonts w:ascii="Arial" w:eastAsiaTheme="majorEastAsia" w:hAnsi="Arial" w:cs="Arial" w:hint="eastAsia"/>
                <w:sz w:val="24"/>
                <w:szCs w:val="24"/>
              </w:rPr>
              <w:t>33%</w:t>
            </w:r>
            <w:r w:rsidRPr="0029311B">
              <w:rPr>
                <w:rFonts w:ascii="Arial" w:eastAsiaTheme="majorEastAsia" w:hAnsi="Arial" w:cs="Arial" w:hint="eastAsia"/>
                <w:sz w:val="24"/>
                <w:szCs w:val="24"/>
              </w:rPr>
              <w:t>）共同控制。</w:t>
            </w:r>
          </w:p>
        </w:tc>
      </w:tr>
      <w:tr w:rsidR="00150D4F" w:rsidRPr="000A22D8" w14:paraId="413D2C8C" w14:textId="77777777" w:rsidTr="0029311B">
        <w:trPr>
          <w:trHeight w:val="468"/>
        </w:trPr>
        <w:tc>
          <w:tcPr>
            <w:tcW w:w="1751" w:type="dxa"/>
            <w:vMerge w:val="restart"/>
            <w:shd w:val="clear" w:color="auto" w:fill="D9D9D9"/>
          </w:tcPr>
          <w:p w14:paraId="0F259347" w14:textId="7A79B52F" w:rsidR="00150D4F" w:rsidRPr="000A22D8" w:rsidRDefault="00150D4F" w:rsidP="002F2D60">
            <w:pPr>
              <w:spacing w:line="500" w:lineRule="exact"/>
              <w:rPr>
                <w:rFonts w:ascii="Arial" w:eastAsiaTheme="majorEastAsia" w:hAnsi="Arial" w:cs="Arial"/>
                <w:sz w:val="28"/>
                <w:szCs w:val="28"/>
              </w:rPr>
            </w:pPr>
            <w:r w:rsidRPr="000A22D8">
              <w:rPr>
                <w:rFonts w:ascii="Arial" w:eastAsiaTheme="majorEastAsia" w:hAnsi="Arial" w:cs="Arial"/>
                <w:sz w:val="28"/>
                <w:szCs w:val="28"/>
              </w:rPr>
              <w:t>参与集中的经营者简介</w:t>
            </w:r>
          </w:p>
        </w:tc>
        <w:tc>
          <w:tcPr>
            <w:tcW w:w="2053" w:type="dxa"/>
          </w:tcPr>
          <w:p w14:paraId="2F8FB714" w14:textId="5EAC01C7" w:rsidR="00150D4F" w:rsidRPr="00150D4F" w:rsidDel="00150D4F" w:rsidRDefault="0029311B" w:rsidP="00E0224C">
            <w:pPr>
              <w:pStyle w:val="ListParagraph"/>
              <w:numPr>
                <w:ilvl w:val="0"/>
                <w:numId w:val="2"/>
              </w:numPr>
              <w:spacing w:line="500" w:lineRule="exact"/>
              <w:ind w:left="357" w:hanging="357"/>
              <w:rPr>
                <w:rFonts w:ascii="Arial" w:eastAsiaTheme="majorEastAsia" w:hAnsi="Arial" w:cs="Arial"/>
                <w:sz w:val="24"/>
                <w:szCs w:val="28"/>
              </w:rPr>
            </w:pPr>
            <w:r>
              <w:rPr>
                <w:rFonts w:ascii="Arial" w:eastAsiaTheme="majorEastAsia" w:hAnsi="Arial" w:cs="Arial" w:hint="eastAsia"/>
                <w:sz w:val="24"/>
                <w:szCs w:val="28"/>
              </w:rPr>
              <w:t>西门子能源</w:t>
            </w:r>
          </w:p>
        </w:tc>
        <w:tc>
          <w:tcPr>
            <w:tcW w:w="4954" w:type="dxa"/>
          </w:tcPr>
          <w:p w14:paraId="376F3B28" w14:textId="14CBAA6E" w:rsidR="00150D4F" w:rsidRPr="000A22D8" w:rsidRDefault="0029311B" w:rsidP="002F2D60">
            <w:pPr>
              <w:spacing w:line="500" w:lineRule="exact"/>
              <w:rPr>
                <w:rFonts w:ascii="Arial" w:eastAsiaTheme="majorEastAsia" w:hAnsi="Arial" w:cs="Arial"/>
                <w:sz w:val="24"/>
                <w:szCs w:val="28"/>
              </w:rPr>
            </w:pPr>
            <w:r w:rsidRPr="0029311B">
              <w:rPr>
                <w:rFonts w:ascii="Arial" w:eastAsiaTheme="majorEastAsia" w:hAnsi="Arial" w:cs="Arial" w:hint="eastAsia"/>
                <w:sz w:val="24"/>
                <w:szCs w:val="28"/>
              </w:rPr>
              <w:t>西门子能源是西门子能源集团的最终控制人</w:t>
            </w:r>
            <w:r>
              <w:rPr>
                <w:rFonts w:ascii="Arial" w:eastAsiaTheme="majorEastAsia" w:hAnsi="Arial" w:cs="Arial" w:hint="eastAsia"/>
                <w:sz w:val="24"/>
                <w:szCs w:val="28"/>
              </w:rPr>
              <w:t>，自</w:t>
            </w:r>
            <w:r>
              <w:rPr>
                <w:rFonts w:ascii="Arial" w:eastAsiaTheme="majorEastAsia" w:hAnsi="Arial" w:cs="Arial" w:hint="eastAsia"/>
                <w:sz w:val="24"/>
                <w:szCs w:val="28"/>
              </w:rPr>
              <w:t>2</w:t>
            </w:r>
            <w:r>
              <w:rPr>
                <w:rFonts w:ascii="Arial" w:eastAsiaTheme="majorEastAsia" w:hAnsi="Arial" w:cs="Arial"/>
                <w:sz w:val="24"/>
                <w:szCs w:val="28"/>
              </w:rPr>
              <w:t>020</w:t>
            </w:r>
            <w:r>
              <w:rPr>
                <w:rFonts w:ascii="Arial" w:eastAsiaTheme="majorEastAsia" w:hAnsi="Arial" w:cs="Arial" w:hint="eastAsia"/>
                <w:sz w:val="24"/>
                <w:szCs w:val="28"/>
              </w:rPr>
              <w:t>年</w:t>
            </w:r>
            <w:r>
              <w:rPr>
                <w:rFonts w:ascii="Arial" w:eastAsiaTheme="majorEastAsia" w:hAnsi="Arial" w:cs="Arial" w:hint="eastAsia"/>
                <w:sz w:val="24"/>
                <w:szCs w:val="28"/>
              </w:rPr>
              <w:t>9</w:t>
            </w:r>
            <w:r>
              <w:rPr>
                <w:rFonts w:ascii="Arial" w:eastAsiaTheme="majorEastAsia" w:hAnsi="Arial" w:cs="Arial" w:hint="eastAsia"/>
                <w:sz w:val="24"/>
                <w:szCs w:val="28"/>
              </w:rPr>
              <w:t>月从西门子股份公司中剥离，</w:t>
            </w:r>
            <w:r w:rsidR="00020B81">
              <w:rPr>
                <w:rFonts w:ascii="Arial" w:eastAsiaTheme="majorEastAsia" w:hAnsi="Arial" w:cs="Arial" w:hint="eastAsia"/>
                <w:sz w:val="24"/>
                <w:szCs w:val="28"/>
              </w:rPr>
              <w:t>目前通过其</w:t>
            </w:r>
            <w:r w:rsidR="00020B81" w:rsidRPr="00020B81">
              <w:rPr>
                <w:rFonts w:ascii="Arial" w:eastAsiaTheme="majorEastAsia" w:hAnsi="Arial" w:cs="Arial" w:hint="eastAsia"/>
                <w:sz w:val="24"/>
                <w:szCs w:val="28"/>
              </w:rPr>
              <w:t>在报告范围内</w:t>
            </w:r>
            <w:r w:rsidR="00020B81">
              <w:rPr>
                <w:rFonts w:ascii="Arial" w:eastAsiaTheme="majorEastAsia" w:hAnsi="Arial" w:cs="Arial" w:hint="eastAsia"/>
                <w:sz w:val="24"/>
                <w:szCs w:val="28"/>
              </w:rPr>
              <w:t>的</w:t>
            </w:r>
            <w:r w:rsidR="00020B81" w:rsidRPr="00020B81">
              <w:rPr>
                <w:rFonts w:ascii="Arial" w:eastAsiaTheme="majorEastAsia" w:hAnsi="Arial" w:cs="Arial" w:hint="eastAsia"/>
                <w:sz w:val="24"/>
                <w:szCs w:val="28"/>
              </w:rPr>
              <w:t>两个业务部门，即天然气和电力部门以及西门子歌美</w:t>
            </w:r>
            <w:proofErr w:type="gramStart"/>
            <w:r w:rsidR="00020B81" w:rsidRPr="00020B81">
              <w:rPr>
                <w:rFonts w:ascii="Arial" w:eastAsiaTheme="majorEastAsia" w:hAnsi="Arial" w:cs="Arial" w:hint="eastAsia"/>
                <w:sz w:val="24"/>
                <w:szCs w:val="28"/>
              </w:rPr>
              <w:t>飒</w:t>
            </w:r>
            <w:proofErr w:type="gramEnd"/>
            <w:r w:rsidR="00020B81" w:rsidRPr="00020B81">
              <w:rPr>
                <w:rFonts w:ascii="Arial" w:eastAsiaTheme="majorEastAsia" w:hAnsi="Arial" w:cs="Arial" w:hint="eastAsia"/>
                <w:sz w:val="24"/>
                <w:szCs w:val="28"/>
              </w:rPr>
              <w:t>可再生能源部门</w:t>
            </w:r>
            <w:r w:rsidR="00020B81">
              <w:rPr>
                <w:rFonts w:ascii="Arial" w:eastAsiaTheme="majorEastAsia" w:hAnsi="Arial" w:cs="Arial" w:hint="eastAsia"/>
                <w:sz w:val="24"/>
                <w:szCs w:val="28"/>
              </w:rPr>
              <w:t>，</w:t>
            </w:r>
            <w:r w:rsidR="00020B81" w:rsidRPr="00020B81">
              <w:rPr>
                <w:rFonts w:ascii="Arial" w:eastAsiaTheme="majorEastAsia" w:hAnsi="Arial" w:cs="Arial" w:hint="eastAsia"/>
                <w:sz w:val="24"/>
                <w:szCs w:val="28"/>
              </w:rPr>
              <w:t>从事能源技术和服务价值链相关业务，提供与之相关的各类产品、解决方案和服务。</w:t>
            </w:r>
          </w:p>
        </w:tc>
      </w:tr>
      <w:tr w:rsidR="00150D4F" w:rsidRPr="000A22D8" w14:paraId="0B9186BB" w14:textId="77777777" w:rsidTr="0029311B">
        <w:trPr>
          <w:trHeight w:val="468"/>
        </w:trPr>
        <w:tc>
          <w:tcPr>
            <w:tcW w:w="1751" w:type="dxa"/>
            <w:vMerge/>
            <w:shd w:val="clear" w:color="auto" w:fill="D9D9D9"/>
          </w:tcPr>
          <w:p w14:paraId="49859E28" w14:textId="5E5192CD" w:rsidR="00150D4F" w:rsidRPr="000A22D8" w:rsidRDefault="00150D4F" w:rsidP="002F2D60">
            <w:pPr>
              <w:spacing w:line="500" w:lineRule="exact"/>
              <w:rPr>
                <w:rFonts w:ascii="Arial" w:eastAsiaTheme="majorEastAsia" w:hAnsi="Arial" w:cs="Arial"/>
                <w:sz w:val="28"/>
                <w:szCs w:val="28"/>
              </w:rPr>
            </w:pPr>
          </w:p>
        </w:tc>
        <w:tc>
          <w:tcPr>
            <w:tcW w:w="2053" w:type="dxa"/>
          </w:tcPr>
          <w:p w14:paraId="26113B73" w14:textId="18C476E1" w:rsidR="00150D4F" w:rsidRPr="00150D4F" w:rsidDel="00150D4F" w:rsidRDefault="0029311B" w:rsidP="00E0224C">
            <w:pPr>
              <w:pStyle w:val="ListParagraph"/>
              <w:numPr>
                <w:ilvl w:val="0"/>
                <w:numId w:val="2"/>
              </w:numPr>
              <w:spacing w:line="500" w:lineRule="exact"/>
              <w:ind w:left="357" w:hanging="357"/>
              <w:rPr>
                <w:rFonts w:ascii="Arial" w:eastAsiaTheme="majorEastAsia" w:hAnsi="Arial" w:cs="Arial"/>
                <w:sz w:val="24"/>
                <w:szCs w:val="28"/>
              </w:rPr>
            </w:pPr>
            <w:r>
              <w:rPr>
                <w:rFonts w:ascii="Arial" w:eastAsiaTheme="majorEastAsia" w:hAnsi="Arial" w:cs="Arial" w:hint="eastAsia"/>
                <w:sz w:val="24"/>
                <w:szCs w:val="28"/>
              </w:rPr>
              <w:t>英国石油公司</w:t>
            </w:r>
          </w:p>
        </w:tc>
        <w:tc>
          <w:tcPr>
            <w:tcW w:w="4954" w:type="dxa"/>
          </w:tcPr>
          <w:p w14:paraId="7E227939" w14:textId="3AE4A4C3" w:rsidR="00150D4F" w:rsidRPr="000A22D8" w:rsidRDefault="009F71BF" w:rsidP="002F2D60">
            <w:pPr>
              <w:spacing w:line="500" w:lineRule="exact"/>
              <w:rPr>
                <w:rFonts w:ascii="Arial" w:eastAsiaTheme="majorEastAsia" w:hAnsi="Arial" w:cs="Arial"/>
                <w:sz w:val="24"/>
                <w:szCs w:val="28"/>
              </w:rPr>
            </w:pPr>
            <w:r w:rsidRPr="009F71BF">
              <w:rPr>
                <w:rFonts w:ascii="Arial" w:eastAsiaTheme="majorEastAsia" w:hAnsi="Arial" w:cs="Arial" w:hint="eastAsia"/>
                <w:sz w:val="24"/>
                <w:szCs w:val="28"/>
              </w:rPr>
              <w:t>英国石油公司是一家综合能源公司，业务遍及欧洲、北美、南美、澳</w:t>
            </w:r>
            <w:r w:rsidR="00360B57">
              <w:rPr>
                <w:rFonts w:ascii="Arial" w:eastAsiaTheme="majorEastAsia" w:hAnsi="Arial" w:cs="Arial" w:hint="eastAsia"/>
                <w:sz w:val="24"/>
                <w:szCs w:val="28"/>
              </w:rPr>
              <w:t>洲</w:t>
            </w:r>
            <w:r w:rsidRPr="009F71BF">
              <w:rPr>
                <w:rFonts w:ascii="Arial" w:eastAsiaTheme="majorEastAsia" w:hAnsi="Arial" w:cs="Arial" w:hint="eastAsia"/>
                <w:sz w:val="24"/>
                <w:szCs w:val="28"/>
              </w:rPr>
              <w:t>、亚洲和非洲。英国石油公司是</w:t>
            </w:r>
            <w:r w:rsidR="004A4DF7">
              <w:rPr>
                <w:rFonts w:ascii="Arial" w:eastAsiaTheme="majorEastAsia" w:hAnsi="Arial" w:cs="Arial" w:hint="eastAsia"/>
                <w:sz w:val="24"/>
                <w:szCs w:val="28"/>
              </w:rPr>
              <w:t>集团</w:t>
            </w:r>
            <w:r w:rsidR="00360B57">
              <w:rPr>
                <w:rFonts w:ascii="Arial" w:eastAsiaTheme="majorEastAsia" w:hAnsi="Arial" w:cs="Arial" w:hint="eastAsia"/>
                <w:sz w:val="24"/>
                <w:szCs w:val="28"/>
              </w:rPr>
              <w:t>在</w:t>
            </w:r>
            <w:r w:rsidR="004A4DF7">
              <w:rPr>
                <w:rFonts w:ascii="Arial" w:eastAsiaTheme="majorEastAsia" w:hAnsi="Arial" w:cs="Arial" w:hint="eastAsia"/>
                <w:sz w:val="24"/>
                <w:szCs w:val="28"/>
              </w:rPr>
              <w:t>全球</w:t>
            </w:r>
            <w:r w:rsidR="00360B57">
              <w:rPr>
                <w:rFonts w:ascii="Arial" w:eastAsiaTheme="majorEastAsia" w:hAnsi="Arial" w:cs="Arial" w:hint="eastAsia"/>
                <w:sz w:val="24"/>
                <w:szCs w:val="28"/>
              </w:rPr>
              <w:t>的</w:t>
            </w:r>
            <w:r w:rsidRPr="009F71BF">
              <w:rPr>
                <w:rFonts w:ascii="Arial" w:eastAsiaTheme="majorEastAsia" w:hAnsi="Arial" w:cs="Arial" w:hint="eastAsia"/>
                <w:sz w:val="24"/>
                <w:szCs w:val="28"/>
              </w:rPr>
              <w:t>母公司，</w:t>
            </w:r>
            <w:r w:rsidR="007D0A3C">
              <w:rPr>
                <w:rFonts w:ascii="Arial" w:eastAsiaTheme="majorEastAsia" w:hAnsi="Arial" w:cs="Arial" w:hint="eastAsia"/>
                <w:sz w:val="24"/>
                <w:szCs w:val="28"/>
              </w:rPr>
              <w:t>集团</w:t>
            </w:r>
            <w:r w:rsidRPr="009F71BF">
              <w:rPr>
                <w:rFonts w:ascii="Arial" w:eastAsiaTheme="majorEastAsia" w:hAnsi="Arial" w:cs="Arial" w:hint="eastAsia"/>
                <w:sz w:val="24"/>
                <w:szCs w:val="28"/>
              </w:rPr>
              <w:t>主要围绕四个业务</w:t>
            </w:r>
            <w:r w:rsidR="007D0A3C">
              <w:rPr>
                <w:rFonts w:ascii="Arial" w:eastAsiaTheme="majorEastAsia" w:hAnsi="Arial" w:cs="Arial" w:hint="eastAsia"/>
                <w:sz w:val="24"/>
                <w:szCs w:val="28"/>
              </w:rPr>
              <w:t>单元</w:t>
            </w:r>
            <w:r w:rsidRPr="009F71BF">
              <w:rPr>
                <w:rFonts w:ascii="Arial" w:eastAsiaTheme="majorEastAsia" w:hAnsi="Arial" w:cs="Arial" w:hint="eastAsia"/>
                <w:sz w:val="24"/>
                <w:szCs w:val="28"/>
              </w:rPr>
              <w:t>开展经营：（</w:t>
            </w:r>
            <w:r w:rsidRPr="009F71BF">
              <w:rPr>
                <w:rFonts w:ascii="Arial" w:eastAsiaTheme="majorEastAsia" w:hAnsi="Arial" w:cs="Arial" w:hint="eastAsia"/>
                <w:sz w:val="24"/>
                <w:szCs w:val="28"/>
              </w:rPr>
              <w:t>1</w:t>
            </w:r>
            <w:r w:rsidRPr="009F71BF">
              <w:rPr>
                <w:rFonts w:ascii="Arial" w:eastAsiaTheme="majorEastAsia" w:hAnsi="Arial" w:cs="Arial" w:hint="eastAsia"/>
                <w:sz w:val="24"/>
                <w:szCs w:val="28"/>
              </w:rPr>
              <w:t>）</w:t>
            </w:r>
            <w:r w:rsidRPr="009F71BF">
              <w:rPr>
                <w:rFonts w:ascii="Arial" w:eastAsiaTheme="majorEastAsia" w:hAnsi="Arial" w:cs="Arial" w:hint="eastAsia"/>
                <w:sz w:val="24"/>
                <w:szCs w:val="28"/>
              </w:rPr>
              <w:t xml:space="preserve"> </w:t>
            </w:r>
            <w:r w:rsidRPr="009F71BF">
              <w:rPr>
                <w:rFonts w:ascii="Arial" w:eastAsiaTheme="majorEastAsia" w:hAnsi="Arial" w:cs="Arial" w:hint="eastAsia"/>
                <w:sz w:val="24"/>
                <w:szCs w:val="28"/>
              </w:rPr>
              <w:t>碳氢化合物（石油和天然气）的生产和经营；（</w:t>
            </w:r>
            <w:r w:rsidRPr="009F71BF">
              <w:rPr>
                <w:rFonts w:ascii="Arial" w:eastAsiaTheme="majorEastAsia" w:hAnsi="Arial" w:cs="Arial" w:hint="eastAsia"/>
                <w:sz w:val="24"/>
                <w:szCs w:val="28"/>
              </w:rPr>
              <w:t>2</w:t>
            </w:r>
            <w:r w:rsidRPr="009F71BF">
              <w:rPr>
                <w:rFonts w:ascii="Arial" w:eastAsiaTheme="majorEastAsia" w:hAnsi="Arial" w:cs="Arial" w:hint="eastAsia"/>
                <w:sz w:val="24"/>
                <w:szCs w:val="28"/>
              </w:rPr>
              <w:t>）客户和产品，即</w:t>
            </w:r>
            <w:r w:rsidR="007D0A3C" w:rsidRPr="007D0A3C">
              <w:rPr>
                <w:rFonts w:ascii="Arial" w:eastAsiaTheme="majorEastAsia" w:hAnsi="Arial" w:cs="Arial" w:hint="eastAsia"/>
                <w:sz w:val="24"/>
                <w:szCs w:val="28"/>
              </w:rPr>
              <w:t>发展英国石油公司为客户提供的便利和交通服务</w:t>
            </w:r>
            <w:r w:rsidRPr="009F71BF">
              <w:rPr>
                <w:rFonts w:ascii="Arial" w:eastAsiaTheme="majorEastAsia" w:hAnsi="Arial" w:cs="Arial" w:hint="eastAsia"/>
                <w:sz w:val="24"/>
                <w:szCs w:val="28"/>
              </w:rPr>
              <w:t>；（</w:t>
            </w:r>
            <w:r w:rsidRPr="009F71BF">
              <w:rPr>
                <w:rFonts w:ascii="Arial" w:eastAsiaTheme="majorEastAsia" w:hAnsi="Arial" w:cs="Arial" w:hint="eastAsia"/>
                <w:sz w:val="24"/>
                <w:szCs w:val="28"/>
              </w:rPr>
              <w:t>3</w:t>
            </w:r>
            <w:r w:rsidRPr="009F71BF">
              <w:rPr>
                <w:rFonts w:ascii="Arial" w:eastAsiaTheme="majorEastAsia" w:hAnsi="Arial" w:cs="Arial" w:hint="eastAsia"/>
                <w:sz w:val="24"/>
                <w:szCs w:val="28"/>
              </w:rPr>
              <w:t>）天然气和低碳能源（包括可再生能源和综合天然气）；和（</w:t>
            </w:r>
            <w:r w:rsidRPr="009F71BF">
              <w:rPr>
                <w:rFonts w:ascii="Arial" w:eastAsiaTheme="majorEastAsia" w:hAnsi="Arial" w:cs="Arial" w:hint="eastAsia"/>
                <w:sz w:val="24"/>
                <w:szCs w:val="28"/>
              </w:rPr>
              <w:t>4</w:t>
            </w:r>
            <w:r w:rsidRPr="009F71BF">
              <w:rPr>
                <w:rFonts w:ascii="Arial" w:eastAsiaTheme="majorEastAsia" w:hAnsi="Arial" w:cs="Arial" w:hint="eastAsia"/>
                <w:sz w:val="24"/>
                <w:szCs w:val="28"/>
              </w:rPr>
              <w:t>）推动数字化转型的创新和工程</w:t>
            </w:r>
            <w:r w:rsidR="007D0A3C">
              <w:rPr>
                <w:rFonts w:ascii="Arial" w:eastAsiaTheme="majorEastAsia" w:hAnsi="Arial" w:cs="Arial" w:hint="eastAsia"/>
                <w:sz w:val="24"/>
                <w:szCs w:val="28"/>
              </w:rPr>
              <w:t>。</w:t>
            </w:r>
          </w:p>
        </w:tc>
      </w:tr>
      <w:tr w:rsidR="00150D4F" w:rsidRPr="000A22D8" w14:paraId="4D5CABEF" w14:textId="77777777" w:rsidTr="0029311B">
        <w:trPr>
          <w:trHeight w:val="468"/>
        </w:trPr>
        <w:tc>
          <w:tcPr>
            <w:tcW w:w="1751" w:type="dxa"/>
            <w:vMerge/>
            <w:shd w:val="clear" w:color="auto" w:fill="D9D9D9"/>
          </w:tcPr>
          <w:p w14:paraId="7F68232F" w14:textId="762FA9DD" w:rsidR="00150D4F" w:rsidRPr="000A22D8" w:rsidRDefault="00150D4F" w:rsidP="002F2D60">
            <w:pPr>
              <w:spacing w:line="500" w:lineRule="exact"/>
              <w:rPr>
                <w:rFonts w:ascii="Arial" w:eastAsiaTheme="majorEastAsia" w:hAnsi="Arial" w:cs="Arial"/>
                <w:sz w:val="28"/>
                <w:szCs w:val="28"/>
              </w:rPr>
            </w:pPr>
          </w:p>
        </w:tc>
        <w:tc>
          <w:tcPr>
            <w:tcW w:w="2053" w:type="dxa"/>
          </w:tcPr>
          <w:p w14:paraId="591ACB91" w14:textId="16AB116B" w:rsidR="00150D4F" w:rsidRPr="00150D4F" w:rsidRDefault="0029311B" w:rsidP="00E0224C">
            <w:pPr>
              <w:pStyle w:val="ListParagraph"/>
              <w:numPr>
                <w:ilvl w:val="0"/>
                <w:numId w:val="2"/>
              </w:numPr>
              <w:spacing w:line="500" w:lineRule="exact"/>
              <w:ind w:left="357" w:hanging="357"/>
              <w:jc w:val="left"/>
              <w:rPr>
                <w:rFonts w:ascii="Arial" w:eastAsiaTheme="majorEastAsia" w:hAnsi="Arial" w:cs="Arial"/>
                <w:sz w:val="24"/>
                <w:szCs w:val="28"/>
              </w:rPr>
            </w:pPr>
            <w:r>
              <w:rPr>
                <w:rFonts w:ascii="Arial" w:eastAsiaTheme="majorEastAsia" w:hAnsi="Arial" w:cs="Arial" w:hint="eastAsia"/>
                <w:sz w:val="24"/>
                <w:szCs w:val="28"/>
              </w:rPr>
              <w:t>国家电投</w:t>
            </w:r>
          </w:p>
        </w:tc>
        <w:tc>
          <w:tcPr>
            <w:tcW w:w="4954" w:type="dxa"/>
          </w:tcPr>
          <w:p w14:paraId="74005F80" w14:textId="7E3059EF" w:rsidR="00150D4F" w:rsidRPr="000A22D8" w:rsidRDefault="0029311B" w:rsidP="002F2D60">
            <w:pPr>
              <w:spacing w:line="500" w:lineRule="exact"/>
              <w:rPr>
                <w:rFonts w:ascii="Arial" w:eastAsiaTheme="majorEastAsia" w:hAnsi="Arial" w:cs="Arial"/>
                <w:sz w:val="24"/>
                <w:szCs w:val="28"/>
              </w:rPr>
            </w:pPr>
            <w:r w:rsidRPr="00920F89">
              <w:rPr>
                <w:rFonts w:ascii="Arial" w:eastAsiaTheme="majorEastAsia" w:hAnsi="Arial" w:cs="Arial" w:hint="eastAsia"/>
                <w:sz w:val="24"/>
                <w:szCs w:val="28"/>
              </w:rPr>
              <w:t>国家电投是中国五大发电集团之一。是一个以电为核心、一体化发展的综合性能源集团公司。电力总装机容量</w:t>
            </w:r>
            <w:r w:rsidRPr="00920F89">
              <w:rPr>
                <w:rFonts w:ascii="Arial" w:eastAsiaTheme="majorEastAsia" w:hAnsi="Arial" w:cs="Arial" w:hint="eastAsia"/>
                <w:sz w:val="24"/>
                <w:szCs w:val="28"/>
              </w:rPr>
              <w:t>1.</w:t>
            </w:r>
            <w:r w:rsidRPr="00920F89">
              <w:rPr>
                <w:rFonts w:ascii="Arial" w:eastAsiaTheme="majorEastAsia" w:hAnsi="Arial" w:cs="Arial"/>
                <w:sz w:val="24"/>
                <w:szCs w:val="28"/>
              </w:rPr>
              <w:t>76</w:t>
            </w:r>
            <w:r w:rsidRPr="00920F89">
              <w:rPr>
                <w:rFonts w:ascii="Arial" w:eastAsiaTheme="majorEastAsia" w:hAnsi="Arial" w:cs="Arial" w:hint="eastAsia"/>
                <w:sz w:val="24"/>
                <w:szCs w:val="28"/>
              </w:rPr>
              <w:t>亿千瓦，其中：火电</w:t>
            </w:r>
            <w:r w:rsidRPr="00920F89">
              <w:rPr>
                <w:rFonts w:ascii="Arial" w:eastAsiaTheme="majorEastAsia" w:hAnsi="Arial" w:cs="Arial"/>
                <w:sz w:val="24"/>
                <w:szCs w:val="28"/>
              </w:rPr>
              <w:t>8702.47</w:t>
            </w:r>
            <w:r w:rsidRPr="00920F89">
              <w:rPr>
                <w:rFonts w:ascii="Arial" w:eastAsiaTheme="majorEastAsia" w:hAnsi="Arial" w:cs="Arial" w:hint="eastAsia"/>
                <w:sz w:val="24"/>
                <w:szCs w:val="28"/>
              </w:rPr>
              <w:t>万千瓦，水电</w:t>
            </w:r>
            <w:r w:rsidRPr="00920F89">
              <w:rPr>
                <w:rFonts w:ascii="Arial" w:eastAsiaTheme="majorEastAsia" w:hAnsi="Arial" w:cs="Arial"/>
                <w:sz w:val="24"/>
                <w:szCs w:val="28"/>
              </w:rPr>
              <w:t>2401</w:t>
            </w:r>
            <w:r w:rsidRPr="00920F89">
              <w:rPr>
                <w:rFonts w:ascii="Arial" w:eastAsiaTheme="majorEastAsia" w:hAnsi="Arial" w:cs="Arial" w:hint="eastAsia"/>
                <w:sz w:val="24"/>
                <w:szCs w:val="28"/>
              </w:rPr>
              <w:t>万千瓦，核电</w:t>
            </w:r>
            <w:r w:rsidRPr="00920F89">
              <w:rPr>
                <w:rFonts w:ascii="Arial" w:eastAsiaTheme="majorEastAsia" w:hAnsi="Arial" w:cs="Arial"/>
                <w:sz w:val="24"/>
                <w:szCs w:val="28"/>
              </w:rPr>
              <w:t>698</w:t>
            </w:r>
            <w:r w:rsidRPr="00920F89">
              <w:rPr>
                <w:rFonts w:ascii="Arial" w:eastAsiaTheme="majorEastAsia" w:hAnsi="Arial" w:cs="Arial" w:hint="eastAsia"/>
                <w:sz w:val="24"/>
                <w:szCs w:val="28"/>
              </w:rPr>
              <w:t>万千瓦，太阳能发电</w:t>
            </w:r>
            <w:r w:rsidRPr="00920F89">
              <w:rPr>
                <w:rFonts w:ascii="Arial" w:eastAsiaTheme="majorEastAsia" w:hAnsi="Arial" w:cs="Arial"/>
                <w:sz w:val="24"/>
                <w:szCs w:val="28"/>
              </w:rPr>
              <w:t>2961.20</w:t>
            </w:r>
            <w:r w:rsidRPr="00920F89">
              <w:rPr>
                <w:rFonts w:ascii="Arial" w:eastAsiaTheme="majorEastAsia" w:hAnsi="Arial" w:cs="Arial" w:hint="eastAsia"/>
                <w:sz w:val="24"/>
                <w:szCs w:val="28"/>
              </w:rPr>
              <w:t>万千瓦，风电</w:t>
            </w:r>
            <w:r w:rsidRPr="00920F89">
              <w:rPr>
                <w:rFonts w:ascii="Arial" w:eastAsiaTheme="majorEastAsia" w:hAnsi="Arial" w:cs="Arial"/>
                <w:sz w:val="24"/>
                <w:szCs w:val="28"/>
              </w:rPr>
              <w:t>3087.80</w:t>
            </w:r>
            <w:r w:rsidRPr="00920F89">
              <w:rPr>
                <w:rFonts w:ascii="Arial" w:eastAsiaTheme="majorEastAsia" w:hAnsi="Arial" w:cs="Arial" w:hint="eastAsia"/>
                <w:sz w:val="24"/>
                <w:szCs w:val="28"/>
              </w:rPr>
              <w:t>万千瓦，在全部电力装机容量中清洁能源比重占</w:t>
            </w:r>
            <w:r w:rsidRPr="00920F89">
              <w:rPr>
                <w:rFonts w:ascii="Arial" w:eastAsiaTheme="majorEastAsia" w:hAnsi="Arial" w:cs="Arial"/>
                <w:sz w:val="24"/>
                <w:szCs w:val="28"/>
              </w:rPr>
              <w:t>56.09</w:t>
            </w:r>
            <w:r w:rsidRPr="00920F89">
              <w:rPr>
                <w:rFonts w:ascii="Arial" w:eastAsiaTheme="majorEastAsia" w:hAnsi="Arial" w:cs="Arial" w:hint="eastAsia"/>
                <w:sz w:val="24"/>
                <w:szCs w:val="28"/>
              </w:rPr>
              <w:t>%</w:t>
            </w:r>
            <w:r w:rsidRPr="00920F89">
              <w:rPr>
                <w:rFonts w:ascii="Arial" w:eastAsiaTheme="majorEastAsia" w:hAnsi="Arial" w:cs="Arial" w:hint="eastAsia"/>
                <w:sz w:val="24"/>
                <w:szCs w:val="28"/>
              </w:rPr>
              <w:t>，具有鲜明的</w:t>
            </w:r>
            <w:proofErr w:type="gramStart"/>
            <w:r w:rsidRPr="00920F89">
              <w:rPr>
                <w:rFonts w:ascii="Arial" w:eastAsiaTheme="majorEastAsia" w:hAnsi="Arial" w:cs="Arial" w:hint="eastAsia"/>
                <w:sz w:val="24"/>
                <w:szCs w:val="28"/>
              </w:rPr>
              <w:t>清洁发展</w:t>
            </w:r>
            <w:proofErr w:type="gramEnd"/>
            <w:r w:rsidRPr="00920F89">
              <w:rPr>
                <w:rFonts w:ascii="Arial" w:eastAsiaTheme="majorEastAsia" w:hAnsi="Arial" w:cs="Arial" w:hint="eastAsia"/>
                <w:sz w:val="24"/>
                <w:szCs w:val="28"/>
              </w:rPr>
              <w:t>特色。拥有煤炭产能</w:t>
            </w:r>
            <w:r w:rsidRPr="00920F89">
              <w:rPr>
                <w:rFonts w:ascii="Arial" w:eastAsiaTheme="majorEastAsia" w:hAnsi="Arial" w:cs="Arial"/>
                <w:sz w:val="24"/>
                <w:szCs w:val="28"/>
              </w:rPr>
              <w:t>8430</w:t>
            </w:r>
            <w:r w:rsidRPr="00920F89">
              <w:rPr>
                <w:rFonts w:ascii="Arial" w:eastAsiaTheme="majorEastAsia" w:hAnsi="Arial" w:cs="Arial" w:hint="eastAsia"/>
                <w:sz w:val="24"/>
                <w:szCs w:val="28"/>
              </w:rPr>
              <w:t>万吨，电解铝产能</w:t>
            </w:r>
            <w:r w:rsidRPr="00920F89">
              <w:rPr>
                <w:rFonts w:ascii="Arial" w:eastAsiaTheme="majorEastAsia" w:hAnsi="Arial" w:cs="Arial"/>
                <w:sz w:val="24"/>
                <w:szCs w:val="28"/>
              </w:rPr>
              <w:t>245</w:t>
            </w:r>
            <w:r w:rsidRPr="00920F89">
              <w:rPr>
                <w:rFonts w:ascii="Arial" w:eastAsiaTheme="majorEastAsia" w:hAnsi="Arial" w:cs="Arial" w:hint="eastAsia"/>
                <w:sz w:val="24"/>
                <w:szCs w:val="28"/>
              </w:rPr>
              <w:t>万吨。</w:t>
            </w:r>
          </w:p>
        </w:tc>
      </w:tr>
      <w:tr w:rsidR="00150D4F" w:rsidRPr="000A22D8" w14:paraId="0D3E6777" w14:textId="77777777" w:rsidTr="0029311B">
        <w:trPr>
          <w:trHeight w:val="404"/>
        </w:trPr>
        <w:tc>
          <w:tcPr>
            <w:tcW w:w="1751" w:type="dxa"/>
            <w:vMerge/>
            <w:shd w:val="clear" w:color="auto" w:fill="D9D9D9"/>
          </w:tcPr>
          <w:p w14:paraId="773CC22B" w14:textId="77777777" w:rsidR="00150D4F" w:rsidRPr="000A22D8" w:rsidRDefault="00150D4F" w:rsidP="002F2D60">
            <w:pPr>
              <w:spacing w:line="500" w:lineRule="exact"/>
              <w:rPr>
                <w:rFonts w:ascii="Arial" w:eastAsiaTheme="majorEastAsia" w:hAnsi="Arial" w:cs="Arial"/>
                <w:sz w:val="28"/>
                <w:szCs w:val="28"/>
              </w:rPr>
            </w:pPr>
          </w:p>
        </w:tc>
        <w:tc>
          <w:tcPr>
            <w:tcW w:w="2053" w:type="dxa"/>
          </w:tcPr>
          <w:p w14:paraId="70F1DD5C" w14:textId="0E948F42" w:rsidR="00150D4F" w:rsidRPr="000A22D8" w:rsidRDefault="0029311B" w:rsidP="00E0224C">
            <w:pPr>
              <w:pStyle w:val="ListParagraph"/>
              <w:numPr>
                <w:ilvl w:val="0"/>
                <w:numId w:val="2"/>
              </w:numPr>
              <w:spacing w:line="500" w:lineRule="exact"/>
              <w:ind w:left="357" w:hanging="357"/>
              <w:jc w:val="left"/>
              <w:rPr>
                <w:rFonts w:ascii="Arial" w:eastAsiaTheme="majorEastAsia" w:hAnsi="Arial" w:cs="Arial"/>
                <w:sz w:val="24"/>
                <w:szCs w:val="28"/>
              </w:rPr>
            </w:pPr>
            <w:r>
              <w:rPr>
                <w:rFonts w:ascii="Arial" w:eastAsiaTheme="majorEastAsia" w:hAnsi="Arial" w:cs="Arial" w:hint="eastAsia"/>
                <w:sz w:val="24"/>
                <w:szCs w:val="28"/>
              </w:rPr>
              <w:t>GNA</w:t>
            </w:r>
            <w:r>
              <w:rPr>
                <w:rFonts w:ascii="Arial" w:eastAsiaTheme="majorEastAsia" w:hAnsi="Arial" w:cs="Arial" w:hint="eastAsia"/>
                <w:sz w:val="24"/>
                <w:szCs w:val="28"/>
              </w:rPr>
              <w:t>第二热电公司</w:t>
            </w:r>
          </w:p>
        </w:tc>
        <w:tc>
          <w:tcPr>
            <w:tcW w:w="4954" w:type="dxa"/>
          </w:tcPr>
          <w:p w14:paraId="09C60870" w14:textId="2D7DEA6E" w:rsidR="00150D4F" w:rsidRPr="000A22D8" w:rsidRDefault="009A1166" w:rsidP="002F2D60">
            <w:pPr>
              <w:spacing w:line="500" w:lineRule="exact"/>
              <w:rPr>
                <w:rFonts w:ascii="Arial" w:eastAsiaTheme="majorEastAsia" w:hAnsi="Arial" w:cs="Arial"/>
                <w:sz w:val="24"/>
                <w:szCs w:val="28"/>
              </w:rPr>
            </w:pPr>
            <w:r w:rsidRPr="009A1166">
              <w:rPr>
                <w:rFonts w:ascii="Arial" w:eastAsiaTheme="majorEastAsia" w:hAnsi="Arial" w:cs="Arial" w:hint="eastAsia"/>
                <w:sz w:val="24"/>
                <w:szCs w:val="28"/>
              </w:rPr>
              <w:t>GNA</w:t>
            </w:r>
            <w:r w:rsidRPr="009A1166">
              <w:rPr>
                <w:rFonts w:ascii="Arial" w:eastAsiaTheme="majorEastAsia" w:hAnsi="Arial" w:cs="Arial" w:hint="eastAsia"/>
                <w:sz w:val="24"/>
                <w:szCs w:val="28"/>
              </w:rPr>
              <w:t>第二热电公司将开发和运营位于里约热内卢州圣若昂达巴拉市（</w:t>
            </w:r>
            <w:r w:rsidRPr="009A1166">
              <w:rPr>
                <w:rFonts w:ascii="Arial" w:eastAsiaTheme="majorEastAsia" w:hAnsi="Arial" w:cs="Arial" w:hint="eastAsia"/>
                <w:sz w:val="24"/>
                <w:szCs w:val="28"/>
              </w:rPr>
              <w:t>São João da Barra</w:t>
            </w:r>
            <w:r w:rsidRPr="009A1166">
              <w:rPr>
                <w:rFonts w:ascii="Arial" w:eastAsiaTheme="majorEastAsia" w:hAnsi="Arial" w:cs="Arial" w:hint="eastAsia"/>
                <w:sz w:val="24"/>
                <w:szCs w:val="28"/>
              </w:rPr>
              <w:t>）阿苏港（</w:t>
            </w:r>
            <w:r w:rsidRPr="009A1166">
              <w:rPr>
                <w:rFonts w:ascii="Arial" w:eastAsiaTheme="majorEastAsia" w:hAnsi="Arial" w:cs="Arial" w:hint="eastAsia"/>
                <w:sz w:val="24"/>
                <w:szCs w:val="28"/>
              </w:rPr>
              <w:t>Port of Açu</w:t>
            </w:r>
            <w:r w:rsidRPr="009A1166">
              <w:rPr>
                <w:rFonts w:ascii="Arial" w:eastAsiaTheme="majorEastAsia" w:hAnsi="Arial" w:cs="Arial" w:hint="eastAsia"/>
                <w:sz w:val="24"/>
                <w:szCs w:val="28"/>
              </w:rPr>
              <w:t>）的联合循环热电发电厂，其预计额定发电容量约为</w:t>
            </w:r>
            <w:r w:rsidRPr="009A1166">
              <w:rPr>
                <w:rFonts w:ascii="Arial" w:eastAsiaTheme="majorEastAsia" w:hAnsi="Arial" w:cs="Arial" w:hint="eastAsia"/>
                <w:sz w:val="24"/>
                <w:szCs w:val="28"/>
              </w:rPr>
              <w:t>1,673</w:t>
            </w:r>
            <w:r w:rsidRPr="009A1166">
              <w:rPr>
                <w:rFonts w:ascii="Arial" w:eastAsiaTheme="majorEastAsia" w:hAnsi="Arial" w:cs="Arial" w:hint="eastAsia"/>
                <w:sz w:val="24"/>
                <w:szCs w:val="28"/>
              </w:rPr>
              <w:t>兆瓦。该发电厂预计很可能将于</w:t>
            </w:r>
            <w:r w:rsidRPr="009A1166">
              <w:rPr>
                <w:rFonts w:ascii="Arial" w:eastAsiaTheme="majorEastAsia" w:hAnsi="Arial" w:cs="Arial" w:hint="eastAsia"/>
                <w:sz w:val="24"/>
                <w:szCs w:val="28"/>
              </w:rPr>
              <w:t>2025</w:t>
            </w:r>
            <w:r w:rsidRPr="009A1166">
              <w:rPr>
                <w:rFonts w:ascii="Arial" w:eastAsiaTheme="majorEastAsia" w:hAnsi="Arial" w:cs="Arial" w:hint="eastAsia"/>
                <w:sz w:val="24"/>
                <w:szCs w:val="28"/>
              </w:rPr>
              <w:t>年起投入商业化运行。</w:t>
            </w:r>
          </w:p>
        </w:tc>
      </w:tr>
      <w:tr w:rsidR="00094095" w:rsidRPr="000A22D8" w14:paraId="4F49144A" w14:textId="77777777" w:rsidTr="0029311B">
        <w:trPr>
          <w:trHeight w:val="279"/>
        </w:trPr>
        <w:tc>
          <w:tcPr>
            <w:tcW w:w="1751" w:type="dxa"/>
            <w:vMerge w:val="restart"/>
            <w:shd w:val="clear" w:color="auto" w:fill="D9D9D9"/>
          </w:tcPr>
          <w:p w14:paraId="35AC8C00" w14:textId="77777777" w:rsidR="00094095" w:rsidRPr="000A22D8" w:rsidRDefault="00094095" w:rsidP="00BB2377">
            <w:pPr>
              <w:spacing w:line="500" w:lineRule="exact"/>
              <w:rPr>
                <w:rFonts w:ascii="Arial" w:eastAsiaTheme="majorEastAsia" w:hAnsi="Arial" w:cs="Arial"/>
                <w:sz w:val="28"/>
                <w:szCs w:val="28"/>
              </w:rPr>
            </w:pPr>
            <w:r w:rsidRPr="000A22D8">
              <w:rPr>
                <w:rFonts w:ascii="Arial" w:eastAsiaTheme="majorEastAsia" w:hAnsi="Arial" w:cs="Arial"/>
                <w:sz w:val="28"/>
                <w:szCs w:val="28"/>
              </w:rPr>
              <w:t>简易案件理由（</w:t>
            </w:r>
            <w:r w:rsidR="005F167B" w:rsidRPr="000A22D8">
              <w:rPr>
                <w:rFonts w:ascii="Arial" w:eastAsiaTheme="majorEastAsia" w:hAnsi="Arial" w:cs="Arial"/>
                <w:sz w:val="28"/>
                <w:szCs w:val="28"/>
              </w:rPr>
              <w:t>可以单选，也可以多选</w:t>
            </w:r>
            <w:r w:rsidRPr="000A22D8">
              <w:rPr>
                <w:rFonts w:ascii="Arial" w:eastAsiaTheme="majorEastAsia" w:hAnsi="Arial" w:cs="Arial"/>
                <w:sz w:val="28"/>
                <w:szCs w:val="28"/>
              </w:rPr>
              <w:t>）</w:t>
            </w:r>
          </w:p>
        </w:tc>
        <w:tc>
          <w:tcPr>
            <w:tcW w:w="7007" w:type="dxa"/>
            <w:gridSpan w:val="2"/>
          </w:tcPr>
          <w:p w14:paraId="37839DCA" w14:textId="77777777" w:rsidR="00094095" w:rsidRPr="000A22D8" w:rsidRDefault="000A22D8" w:rsidP="002F2D60">
            <w:pPr>
              <w:spacing w:line="500" w:lineRule="exact"/>
              <w:rPr>
                <w:rFonts w:ascii="Arial" w:eastAsiaTheme="majorEastAsia" w:hAnsi="Arial" w:cs="Arial"/>
                <w:sz w:val="24"/>
                <w:szCs w:val="24"/>
              </w:rPr>
            </w:pPr>
            <w:r w:rsidRPr="009E1BB4">
              <w:rPr>
                <w:rFonts w:ascii="Arial" w:eastAsia="SimHei" w:hAnsi="Arial" w:cs="Arial"/>
                <w:sz w:val="30"/>
                <w:szCs w:val="30"/>
              </w:rPr>
              <w:sym w:font="Wingdings" w:char="F0A8"/>
            </w:r>
            <w:r>
              <w:rPr>
                <w:rFonts w:ascii="Arial" w:eastAsia="SimHei" w:hAnsi="Arial" w:cs="Arial"/>
                <w:sz w:val="30"/>
                <w:szCs w:val="30"/>
              </w:rPr>
              <w:t xml:space="preserve"> </w:t>
            </w:r>
            <w:r w:rsidR="00094095" w:rsidRPr="000A22D8">
              <w:rPr>
                <w:rFonts w:ascii="Arial" w:eastAsiaTheme="majorEastAsia" w:hAnsi="Arial" w:cs="Arial"/>
                <w:sz w:val="24"/>
                <w:szCs w:val="24"/>
              </w:rPr>
              <w:t>1</w:t>
            </w:r>
            <w:r w:rsidR="00094095" w:rsidRPr="000A22D8">
              <w:rPr>
                <w:rFonts w:ascii="Arial" w:eastAsiaTheme="majorEastAsia" w:hAnsi="Arial" w:cs="Arial"/>
                <w:sz w:val="24"/>
                <w:szCs w:val="24"/>
              </w:rPr>
              <w:t>、在同一相关市场，所有参与集中的经营者所占市场份额之和小于</w:t>
            </w:r>
            <w:r w:rsidR="00094095" w:rsidRPr="000A22D8">
              <w:rPr>
                <w:rFonts w:ascii="Arial" w:eastAsiaTheme="majorEastAsia" w:hAnsi="Arial" w:cs="Arial"/>
                <w:sz w:val="24"/>
                <w:szCs w:val="24"/>
              </w:rPr>
              <w:t>15%</w:t>
            </w:r>
            <w:r w:rsidR="00094095" w:rsidRPr="000A22D8">
              <w:rPr>
                <w:rFonts w:ascii="Arial" w:eastAsiaTheme="majorEastAsia" w:hAnsi="Arial" w:cs="Arial"/>
                <w:sz w:val="24"/>
                <w:szCs w:val="24"/>
              </w:rPr>
              <w:t>。</w:t>
            </w:r>
          </w:p>
        </w:tc>
      </w:tr>
      <w:tr w:rsidR="00094095" w:rsidRPr="000A22D8" w14:paraId="6FB736C6" w14:textId="77777777" w:rsidTr="0029311B">
        <w:trPr>
          <w:trHeight w:val="330"/>
        </w:trPr>
        <w:tc>
          <w:tcPr>
            <w:tcW w:w="1751" w:type="dxa"/>
            <w:vMerge/>
            <w:shd w:val="clear" w:color="auto" w:fill="D9D9D9"/>
          </w:tcPr>
          <w:p w14:paraId="419C46C8" w14:textId="77777777" w:rsidR="00094095" w:rsidRPr="000A22D8" w:rsidRDefault="00094095" w:rsidP="002F2D60">
            <w:pPr>
              <w:spacing w:line="500" w:lineRule="exact"/>
              <w:rPr>
                <w:rFonts w:ascii="Arial" w:eastAsiaTheme="majorEastAsia" w:hAnsi="Arial" w:cs="Arial"/>
                <w:sz w:val="28"/>
                <w:szCs w:val="28"/>
              </w:rPr>
            </w:pPr>
          </w:p>
        </w:tc>
        <w:tc>
          <w:tcPr>
            <w:tcW w:w="7007" w:type="dxa"/>
            <w:gridSpan w:val="2"/>
          </w:tcPr>
          <w:p w14:paraId="23542FB7" w14:textId="77777777" w:rsidR="00094095" w:rsidRPr="000A22D8" w:rsidRDefault="000A22D8" w:rsidP="002F2D60">
            <w:pPr>
              <w:spacing w:line="500" w:lineRule="exact"/>
              <w:rPr>
                <w:rFonts w:ascii="Arial" w:eastAsiaTheme="majorEastAsia" w:hAnsi="Arial" w:cs="Arial"/>
                <w:sz w:val="24"/>
                <w:szCs w:val="24"/>
              </w:rPr>
            </w:pPr>
            <w:r w:rsidRPr="009E1BB4">
              <w:rPr>
                <w:rFonts w:ascii="Arial" w:eastAsia="SimHei" w:hAnsi="Arial" w:cs="Arial"/>
                <w:sz w:val="30"/>
                <w:szCs w:val="30"/>
              </w:rPr>
              <w:sym w:font="Wingdings" w:char="F0A8"/>
            </w:r>
            <w:r>
              <w:rPr>
                <w:rFonts w:ascii="Arial" w:eastAsia="SimHei" w:hAnsi="Arial" w:cs="Arial"/>
                <w:sz w:val="30"/>
                <w:szCs w:val="30"/>
              </w:rPr>
              <w:t xml:space="preserve"> </w:t>
            </w:r>
            <w:r w:rsidR="00094095" w:rsidRPr="000A22D8">
              <w:rPr>
                <w:rFonts w:ascii="Arial" w:eastAsiaTheme="majorEastAsia" w:hAnsi="Arial" w:cs="Arial"/>
                <w:sz w:val="24"/>
                <w:szCs w:val="24"/>
              </w:rPr>
              <w:t>2</w:t>
            </w:r>
            <w:r w:rsidR="00094095" w:rsidRPr="000A22D8">
              <w:rPr>
                <w:rFonts w:ascii="Arial" w:eastAsiaTheme="majorEastAsia" w:hAnsi="Arial" w:cs="Arial"/>
                <w:sz w:val="24"/>
                <w:szCs w:val="24"/>
              </w:rPr>
              <w:t>、存在上下游关系的参与集中的经营者，在上下游市场所占的市场份额均小于</w:t>
            </w:r>
            <w:r w:rsidR="00094095" w:rsidRPr="000A22D8">
              <w:rPr>
                <w:rFonts w:ascii="Arial" w:eastAsiaTheme="majorEastAsia" w:hAnsi="Arial" w:cs="Arial"/>
                <w:sz w:val="24"/>
                <w:szCs w:val="24"/>
              </w:rPr>
              <w:t>25%</w:t>
            </w:r>
            <w:r w:rsidR="00094095" w:rsidRPr="000A22D8">
              <w:rPr>
                <w:rFonts w:ascii="Arial" w:eastAsiaTheme="majorEastAsia" w:hAnsi="Arial" w:cs="Arial"/>
                <w:sz w:val="24"/>
                <w:szCs w:val="24"/>
              </w:rPr>
              <w:t>。</w:t>
            </w:r>
          </w:p>
        </w:tc>
      </w:tr>
      <w:tr w:rsidR="00094095" w:rsidRPr="000A22D8" w14:paraId="48B67C99" w14:textId="77777777" w:rsidTr="0029311B">
        <w:trPr>
          <w:trHeight w:val="285"/>
        </w:trPr>
        <w:tc>
          <w:tcPr>
            <w:tcW w:w="1751" w:type="dxa"/>
            <w:vMerge/>
            <w:shd w:val="clear" w:color="auto" w:fill="D9D9D9"/>
          </w:tcPr>
          <w:p w14:paraId="62BD4C14" w14:textId="77777777" w:rsidR="00094095" w:rsidRPr="000A22D8" w:rsidRDefault="00094095" w:rsidP="002F2D60">
            <w:pPr>
              <w:spacing w:line="500" w:lineRule="exact"/>
              <w:rPr>
                <w:rFonts w:ascii="Arial" w:eastAsiaTheme="majorEastAsia" w:hAnsi="Arial" w:cs="Arial"/>
                <w:sz w:val="28"/>
                <w:szCs w:val="28"/>
              </w:rPr>
            </w:pPr>
          </w:p>
        </w:tc>
        <w:tc>
          <w:tcPr>
            <w:tcW w:w="7007" w:type="dxa"/>
            <w:gridSpan w:val="2"/>
          </w:tcPr>
          <w:p w14:paraId="131C88BD" w14:textId="77777777" w:rsidR="00094095" w:rsidRPr="000A22D8" w:rsidRDefault="000A22D8" w:rsidP="002F2D60">
            <w:pPr>
              <w:spacing w:line="500" w:lineRule="exact"/>
              <w:rPr>
                <w:rFonts w:ascii="Arial" w:eastAsiaTheme="majorEastAsia" w:hAnsi="Arial" w:cs="Arial"/>
                <w:sz w:val="24"/>
                <w:szCs w:val="24"/>
              </w:rPr>
            </w:pPr>
            <w:r w:rsidRPr="009E1BB4">
              <w:rPr>
                <w:rFonts w:ascii="Arial" w:eastAsia="SimHei" w:hAnsi="Arial" w:cs="Arial"/>
                <w:sz w:val="30"/>
                <w:szCs w:val="30"/>
              </w:rPr>
              <w:sym w:font="Wingdings" w:char="F0A8"/>
            </w:r>
            <w:r>
              <w:rPr>
                <w:rFonts w:ascii="Arial" w:eastAsia="SimHei" w:hAnsi="Arial" w:cs="Arial"/>
                <w:sz w:val="30"/>
                <w:szCs w:val="30"/>
              </w:rPr>
              <w:t xml:space="preserve"> </w:t>
            </w:r>
            <w:r w:rsidR="00094095" w:rsidRPr="000A22D8">
              <w:rPr>
                <w:rFonts w:ascii="Arial" w:eastAsiaTheme="majorEastAsia" w:hAnsi="Arial" w:cs="Arial"/>
                <w:sz w:val="24"/>
                <w:szCs w:val="24"/>
              </w:rPr>
              <w:t>3</w:t>
            </w:r>
            <w:r w:rsidR="00094095" w:rsidRPr="000A22D8">
              <w:rPr>
                <w:rFonts w:ascii="Arial" w:eastAsiaTheme="majorEastAsia" w:hAnsi="Arial" w:cs="Arial"/>
                <w:sz w:val="24"/>
                <w:szCs w:val="24"/>
              </w:rPr>
              <w:t>、不在同一相关市场、也不存在上下游关系的参与集中的经营者，在与交易有关的每个市场所占的份额均小于</w:t>
            </w:r>
            <w:r w:rsidR="00094095" w:rsidRPr="000A22D8">
              <w:rPr>
                <w:rFonts w:ascii="Arial" w:eastAsiaTheme="majorEastAsia" w:hAnsi="Arial" w:cs="Arial"/>
                <w:sz w:val="24"/>
                <w:szCs w:val="24"/>
              </w:rPr>
              <w:t>25%</w:t>
            </w:r>
            <w:r w:rsidR="00094095" w:rsidRPr="000A22D8">
              <w:rPr>
                <w:rFonts w:ascii="Arial" w:eastAsiaTheme="majorEastAsia" w:hAnsi="Arial" w:cs="Arial"/>
                <w:sz w:val="24"/>
                <w:szCs w:val="24"/>
              </w:rPr>
              <w:t>。</w:t>
            </w:r>
          </w:p>
        </w:tc>
      </w:tr>
      <w:tr w:rsidR="00094095" w:rsidRPr="000A22D8" w14:paraId="2F2A316B" w14:textId="77777777" w:rsidTr="0029311B">
        <w:trPr>
          <w:trHeight w:val="870"/>
        </w:trPr>
        <w:tc>
          <w:tcPr>
            <w:tcW w:w="1751" w:type="dxa"/>
            <w:vMerge/>
            <w:shd w:val="clear" w:color="auto" w:fill="D9D9D9"/>
          </w:tcPr>
          <w:p w14:paraId="1BD6CD6E" w14:textId="77777777" w:rsidR="00094095" w:rsidRPr="000A22D8" w:rsidRDefault="00094095" w:rsidP="002F2D60">
            <w:pPr>
              <w:spacing w:line="500" w:lineRule="exact"/>
              <w:rPr>
                <w:rFonts w:ascii="Arial" w:eastAsiaTheme="majorEastAsia" w:hAnsi="Arial" w:cs="Arial"/>
                <w:sz w:val="28"/>
                <w:szCs w:val="28"/>
              </w:rPr>
            </w:pPr>
          </w:p>
        </w:tc>
        <w:tc>
          <w:tcPr>
            <w:tcW w:w="7007" w:type="dxa"/>
            <w:gridSpan w:val="2"/>
          </w:tcPr>
          <w:p w14:paraId="1A93B241" w14:textId="0893940A" w:rsidR="00094095" w:rsidRPr="000A22D8" w:rsidRDefault="00FC74F5" w:rsidP="002F2D60">
            <w:pPr>
              <w:spacing w:line="500" w:lineRule="exact"/>
              <w:rPr>
                <w:rFonts w:ascii="Arial" w:eastAsiaTheme="majorEastAsia" w:hAnsi="Arial" w:cs="Arial"/>
                <w:sz w:val="24"/>
                <w:szCs w:val="24"/>
              </w:rPr>
            </w:pPr>
            <w:r w:rsidRPr="009E1BB4">
              <w:rPr>
                <w:rFonts w:ascii="Arial" w:eastAsia="SimHei" w:hAnsi="Arial" w:cs="Arial"/>
                <w:sz w:val="30"/>
                <w:szCs w:val="30"/>
              </w:rPr>
              <w:sym w:font="Wingdings" w:char="F0A8"/>
            </w:r>
            <w:r w:rsidR="000A22D8">
              <w:rPr>
                <w:rFonts w:ascii="Arial" w:eastAsia="SimHei" w:hAnsi="Arial" w:cs="Arial"/>
                <w:sz w:val="30"/>
                <w:szCs w:val="30"/>
              </w:rPr>
              <w:t xml:space="preserve"> </w:t>
            </w:r>
            <w:r w:rsidR="00094095" w:rsidRPr="000A22D8">
              <w:rPr>
                <w:rFonts w:ascii="Arial" w:eastAsiaTheme="majorEastAsia" w:hAnsi="Arial" w:cs="Arial"/>
                <w:sz w:val="24"/>
                <w:szCs w:val="24"/>
              </w:rPr>
              <w:t>4</w:t>
            </w:r>
            <w:r w:rsidR="00094095" w:rsidRPr="000A22D8">
              <w:rPr>
                <w:rFonts w:ascii="Arial" w:eastAsiaTheme="majorEastAsia" w:hAnsi="Arial" w:cs="Arial"/>
                <w:sz w:val="24"/>
                <w:szCs w:val="24"/>
              </w:rPr>
              <w:t>、参与集中的经营者在中国境外设立合营企业，合营企业不在中国境内从事经济活动。</w:t>
            </w:r>
          </w:p>
        </w:tc>
      </w:tr>
      <w:tr w:rsidR="00094095" w:rsidRPr="000A22D8" w14:paraId="65F41779" w14:textId="77777777" w:rsidTr="0029311B">
        <w:trPr>
          <w:trHeight w:val="264"/>
        </w:trPr>
        <w:tc>
          <w:tcPr>
            <w:tcW w:w="1751" w:type="dxa"/>
            <w:vMerge/>
            <w:shd w:val="clear" w:color="auto" w:fill="D9D9D9"/>
          </w:tcPr>
          <w:p w14:paraId="00B6AC7E" w14:textId="77777777" w:rsidR="00094095" w:rsidRPr="000A22D8" w:rsidRDefault="00094095" w:rsidP="002F2D60">
            <w:pPr>
              <w:spacing w:line="500" w:lineRule="exact"/>
              <w:rPr>
                <w:rFonts w:ascii="Arial" w:eastAsiaTheme="majorEastAsia" w:hAnsi="Arial" w:cs="Arial"/>
                <w:sz w:val="28"/>
                <w:szCs w:val="28"/>
              </w:rPr>
            </w:pPr>
          </w:p>
        </w:tc>
        <w:tc>
          <w:tcPr>
            <w:tcW w:w="7007" w:type="dxa"/>
            <w:gridSpan w:val="2"/>
          </w:tcPr>
          <w:p w14:paraId="7B041059" w14:textId="77777777" w:rsidR="00094095" w:rsidRPr="000A22D8" w:rsidRDefault="000A22D8" w:rsidP="002F2D60">
            <w:pPr>
              <w:spacing w:line="500" w:lineRule="exact"/>
              <w:rPr>
                <w:rFonts w:ascii="Arial" w:eastAsiaTheme="majorEastAsia" w:hAnsi="Arial" w:cs="Arial"/>
                <w:sz w:val="24"/>
                <w:szCs w:val="24"/>
              </w:rPr>
            </w:pPr>
            <w:r w:rsidRPr="009E1BB4">
              <w:rPr>
                <w:rFonts w:ascii="Arial" w:eastAsia="SimHei" w:hAnsi="Arial" w:cs="Arial"/>
                <w:sz w:val="30"/>
                <w:szCs w:val="30"/>
              </w:rPr>
              <w:sym w:font="Wingdings" w:char="F0FE"/>
            </w:r>
            <w:r>
              <w:rPr>
                <w:rFonts w:ascii="Arial" w:eastAsia="SimHei" w:hAnsi="Arial" w:cs="Arial"/>
                <w:sz w:val="30"/>
                <w:szCs w:val="30"/>
              </w:rPr>
              <w:t xml:space="preserve"> </w:t>
            </w:r>
            <w:r w:rsidR="00094095" w:rsidRPr="000A22D8">
              <w:rPr>
                <w:rFonts w:ascii="Arial" w:eastAsiaTheme="majorEastAsia" w:hAnsi="Arial" w:cs="Arial"/>
                <w:sz w:val="24"/>
                <w:szCs w:val="24"/>
              </w:rPr>
              <w:t>5</w:t>
            </w:r>
            <w:r w:rsidR="00094095" w:rsidRPr="000A22D8">
              <w:rPr>
                <w:rFonts w:ascii="Arial" w:eastAsiaTheme="majorEastAsia" w:hAnsi="Arial" w:cs="Arial"/>
                <w:sz w:val="24"/>
                <w:szCs w:val="24"/>
              </w:rPr>
              <w:t>、参与集中的经营者收购境外企业股权或资产的，该境外企业不在中国境内从事经济活动。</w:t>
            </w:r>
          </w:p>
        </w:tc>
      </w:tr>
      <w:tr w:rsidR="00094095" w:rsidRPr="000A22D8" w14:paraId="0068BEB0" w14:textId="77777777" w:rsidTr="0029311B">
        <w:trPr>
          <w:trHeight w:val="345"/>
        </w:trPr>
        <w:tc>
          <w:tcPr>
            <w:tcW w:w="1751" w:type="dxa"/>
            <w:vMerge/>
            <w:shd w:val="clear" w:color="auto" w:fill="D9D9D9"/>
          </w:tcPr>
          <w:p w14:paraId="60356CF9" w14:textId="77777777" w:rsidR="00094095" w:rsidRPr="000A22D8" w:rsidRDefault="00094095" w:rsidP="002F2D60">
            <w:pPr>
              <w:spacing w:line="500" w:lineRule="exact"/>
              <w:rPr>
                <w:rFonts w:ascii="Arial" w:eastAsiaTheme="majorEastAsia" w:hAnsi="Arial" w:cs="Arial"/>
                <w:sz w:val="28"/>
                <w:szCs w:val="28"/>
              </w:rPr>
            </w:pPr>
          </w:p>
        </w:tc>
        <w:tc>
          <w:tcPr>
            <w:tcW w:w="7007" w:type="dxa"/>
            <w:gridSpan w:val="2"/>
          </w:tcPr>
          <w:p w14:paraId="7CA27B7F" w14:textId="77777777" w:rsidR="00094095" w:rsidRPr="000A22D8" w:rsidRDefault="000A22D8" w:rsidP="002F2D60">
            <w:pPr>
              <w:spacing w:line="500" w:lineRule="exact"/>
              <w:rPr>
                <w:rFonts w:ascii="Arial" w:eastAsiaTheme="majorEastAsia" w:hAnsi="Arial" w:cs="Arial"/>
                <w:sz w:val="24"/>
                <w:szCs w:val="24"/>
              </w:rPr>
            </w:pPr>
            <w:r w:rsidRPr="009E1BB4">
              <w:rPr>
                <w:rFonts w:ascii="Arial" w:eastAsia="SimHei" w:hAnsi="Arial" w:cs="Arial"/>
                <w:sz w:val="30"/>
                <w:szCs w:val="30"/>
              </w:rPr>
              <w:sym w:font="Wingdings" w:char="F0A8"/>
            </w:r>
            <w:r>
              <w:rPr>
                <w:rFonts w:ascii="Arial" w:eastAsia="SimHei" w:hAnsi="Arial" w:cs="Arial"/>
                <w:sz w:val="30"/>
                <w:szCs w:val="30"/>
              </w:rPr>
              <w:t xml:space="preserve"> </w:t>
            </w:r>
            <w:r w:rsidR="00094095" w:rsidRPr="000A22D8">
              <w:rPr>
                <w:rFonts w:ascii="Arial" w:eastAsiaTheme="majorEastAsia" w:hAnsi="Arial" w:cs="Arial"/>
                <w:sz w:val="24"/>
                <w:szCs w:val="24"/>
              </w:rPr>
              <w:t>6</w:t>
            </w:r>
            <w:r w:rsidR="00094095" w:rsidRPr="000A22D8">
              <w:rPr>
                <w:rFonts w:ascii="Arial" w:eastAsiaTheme="majorEastAsia" w:hAnsi="Arial" w:cs="Arial"/>
                <w:sz w:val="24"/>
                <w:szCs w:val="24"/>
              </w:rPr>
              <w:t>、由两个以上的经营者共同控制的合营企业，通过集中被其中一个或一个以上经营者控制。</w:t>
            </w:r>
          </w:p>
        </w:tc>
      </w:tr>
      <w:tr w:rsidR="00094095" w:rsidRPr="000A22D8" w14:paraId="09A6F473" w14:textId="77777777" w:rsidTr="0029311B">
        <w:tc>
          <w:tcPr>
            <w:tcW w:w="1751" w:type="dxa"/>
            <w:shd w:val="clear" w:color="auto" w:fill="D9D9D9"/>
          </w:tcPr>
          <w:p w14:paraId="4D6809AE" w14:textId="77777777" w:rsidR="00094095" w:rsidRPr="000A22D8" w:rsidRDefault="00094095" w:rsidP="002F2D60">
            <w:pPr>
              <w:spacing w:line="500" w:lineRule="exact"/>
              <w:rPr>
                <w:rFonts w:ascii="Arial" w:eastAsiaTheme="majorEastAsia" w:hAnsi="Arial" w:cs="Arial"/>
                <w:sz w:val="28"/>
                <w:szCs w:val="28"/>
              </w:rPr>
            </w:pPr>
            <w:r w:rsidRPr="000A22D8">
              <w:rPr>
                <w:rFonts w:ascii="Arial" w:eastAsiaTheme="majorEastAsia" w:hAnsi="Arial" w:cs="Arial"/>
                <w:sz w:val="28"/>
                <w:szCs w:val="28"/>
              </w:rPr>
              <w:lastRenderedPageBreak/>
              <w:t>备注</w:t>
            </w:r>
          </w:p>
        </w:tc>
        <w:tc>
          <w:tcPr>
            <w:tcW w:w="7007" w:type="dxa"/>
            <w:gridSpan w:val="2"/>
          </w:tcPr>
          <w:p w14:paraId="2B482457" w14:textId="437B05CF" w:rsidR="00094095" w:rsidRPr="00177383" w:rsidRDefault="00177383" w:rsidP="002F2D60">
            <w:pPr>
              <w:spacing w:line="500" w:lineRule="exact"/>
              <w:rPr>
                <w:rFonts w:ascii="Arial" w:eastAsiaTheme="majorEastAsia" w:hAnsi="Arial" w:cs="Arial"/>
                <w:sz w:val="24"/>
                <w:szCs w:val="24"/>
              </w:rPr>
            </w:pPr>
            <w:r w:rsidRPr="00177383">
              <w:rPr>
                <w:rFonts w:ascii="Arial" w:eastAsiaTheme="majorEastAsia" w:hAnsi="Arial" w:cs="Arial" w:hint="eastAsia"/>
                <w:sz w:val="24"/>
                <w:szCs w:val="24"/>
              </w:rPr>
              <w:t>不适用</w:t>
            </w:r>
          </w:p>
        </w:tc>
      </w:tr>
    </w:tbl>
    <w:p w14:paraId="64FCA742" w14:textId="77777777" w:rsidR="00BB2377" w:rsidRPr="000A22D8" w:rsidRDefault="00BB2377" w:rsidP="00BB2377">
      <w:pPr>
        <w:snapToGrid w:val="0"/>
        <w:spacing w:line="240" w:lineRule="exact"/>
        <w:jc w:val="left"/>
        <w:rPr>
          <w:rFonts w:ascii="Arial" w:eastAsiaTheme="majorEastAsia" w:hAnsi="Arial" w:cs="Arial"/>
          <w:sz w:val="24"/>
          <w:szCs w:val="24"/>
        </w:rPr>
      </w:pPr>
    </w:p>
    <w:p w14:paraId="4BA973C1" w14:textId="77777777" w:rsidR="005F167B" w:rsidRPr="000A22D8" w:rsidRDefault="005F167B" w:rsidP="00BB2377">
      <w:pPr>
        <w:snapToGrid w:val="0"/>
        <w:spacing w:line="240" w:lineRule="exact"/>
        <w:jc w:val="left"/>
        <w:rPr>
          <w:rFonts w:ascii="Arial" w:eastAsiaTheme="majorEastAsia" w:hAnsi="Arial" w:cs="Arial"/>
          <w:sz w:val="24"/>
          <w:szCs w:val="24"/>
        </w:rPr>
      </w:pPr>
      <w:r w:rsidRPr="000A22D8">
        <w:rPr>
          <w:rFonts w:ascii="Arial" w:eastAsiaTheme="majorEastAsia" w:hAnsi="Arial" w:cs="Arial"/>
          <w:sz w:val="24"/>
          <w:szCs w:val="24"/>
        </w:rPr>
        <w:t>注解：</w:t>
      </w:r>
    </w:p>
    <w:p w14:paraId="3ECA98B7" w14:textId="77777777" w:rsidR="005F167B" w:rsidRPr="000A22D8" w:rsidRDefault="005F167B" w:rsidP="00BB2377">
      <w:pPr>
        <w:snapToGrid w:val="0"/>
        <w:spacing w:line="360" w:lineRule="auto"/>
        <w:ind w:firstLineChars="200" w:firstLine="480"/>
        <w:jc w:val="left"/>
        <w:rPr>
          <w:rFonts w:ascii="Arial" w:eastAsiaTheme="majorEastAsia" w:hAnsi="Arial" w:cs="Arial"/>
          <w:sz w:val="24"/>
          <w:szCs w:val="24"/>
        </w:rPr>
      </w:pPr>
      <w:r w:rsidRPr="000A22D8">
        <w:rPr>
          <w:rFonts w:ascii="Arial" w:eastAsiaTheme="majorEastAsia" w:hAnsi="Arial" w:cs="Arial"/>
          <w:sz w:val="24"/>
          <w:szCs w:val="24"/>
        </w:rPr>
        <w:t>1</w:t>
      </w:r>
      <w:r w:rsidRPr="000A22D8">
        <w:rPr>
          <w:rFonts w:ascii="Arial" w:eastAsiaTheme="majorEastAsia" w:hAnsi="Arial" w:cs="Arial"/>
          <w:sz w:val="24"/>
          <w:szCs w:val="24"/>
        </w:rPr>
        <w:t>、申报方申请简易案件的理由是基于</w:t>
      </w:r>
      <w:r w:rsidRPr="000A22D8">
        <w:rPr>
          <w:rFonts w:ascii="Arial" w:eastAsiaTheme="majorEastAsia" w:hAnsi="Arial" w:cs="Arial"/>
          <w:sz w:val="24"/>
          <w:szCs w:val="24"/>
        </w:rPr>
        <w:t>1-3</w:t>
      </w:r>
      <w:r w:rsidRPr="000A22D8">
        <w:rPr>
          <w:rFonts w:ascii="Arial" w:eastAsiaTheme="majorEastAsia" w:hAnsi="Arial" w:cs="Arial"/>
          <w:sz w:val="24"/>
          <w:szCs w:val="24"/>
        </w:rPr>
        <w:t>项时，须在备注中说明界定的相关商品市场和相关地域市场（无须阐述界定理由），以及相关市场份额；市场份额可以区间形式提供，区间幅度不应超过</w:t>
      </w:r>
      <w:r w:rsidRPr="000A22D8">
        <w:rPr>
          <w:rFonts w:ascii="Arial" w:eastAsiaTheme="majorEastAsia" w:hAnsi="Arial" w:cs="Arial"/>
          <w:sz w:val="24"/>
          <w:szCs w:val="24"/>
        </w:rPr>
        <w:t>5%</w:t>
      </w:r>
      <w:r w:rsidRPr="000A22D8">
        <w:rPr>
          <w:rFonts w:ascii="Arial" w:eastAsiaTheme="majorEastAsia" w:hAnsi="Arial" w:cs="Arial"/>
          <w:sz w:val="24"/>
          <w:szCs w:val="24"/>
        </w:rPr>
        <w:t>。</w:t>
      </w:r>
      <w:r w:rsidRPr="000A22D8">
        <w:rPr>
          <w:rFonts w:ascii="Arial" w:eastAsiaTheme="majorEastAsia" w:hAnsi="Arial" w:cs="Arial"/>
          <w:sz w:val="24"/>
          <w:szCs w:val="24"/>
        </w:rPr>
        <w:t>1-3</w:t>
      </w:r>
      <w:r w:rsidRPr="000A22D8">
        <w:rPr>
          <w:rFonts w:ascii="Arial" w:eastAsiaTheme="majorEastAsia" w:hAnsi="Arial" w:cs="Arial"/>
          <w:sz w:val="24"/>
          <w:szCs w:val="24"/>
        </w:rPr>
        <w:t>项可以多选，也可单选；</w:t>
      </w:r>
      <w:proofErr w:type="gramStart"/>
      <w:r w:rsidRPr="000A22D8">
        <w:rPr>
          <w:rFonts w:ascii="Arial" w:eastAsiaTheme="majorEastAsia" w:hAnsi="Arial" w:cs="Arial"/>
          <w:sz w:val="24"/>
          <w:szCs w:val="24"/>
        </w:rPr>
        <w:t>没有勾选的</w:t>
      </w:r>
      <w:proofErr w:type="gramEnd"/>
      <w:r w:rsidRPr="000A22D8">
        <w:rPr>
          <w:rFonts w:ascii="Arial" w:eastAsiaTheme="majorEastAsia" w:hAnsi="Arial" w:cs="Arial"/>
          <w:sz w:val="24"/>
          <w:szCs w:val="24"/>
        </w:rPr>
        <w:t>，视为本集中不涉及该类型交易。</w:t>
      </w:r>
    </w:p>
    <w:p w14:paraId="7D518A01" w14:textId="77777777" w:rsidR="00F87C1F" w:rsidRPr="0049374F" w:rsidRDefault="005F167B" w:rsidP="0049374F">
      <w:pPr>
        <w:spacing w:line="360" w:lineRule="auto"/>
        <w:ind w:firstLineChars="200" w:firstLine="480"/>
        <w:rPr>
          <w:rFonts w:ascii="Arial" w:eastAsiaTheme="majorEastAsia" w:hAnsi="Arial" w:cs="Arial"/>
          <w:sz w:val="28"/>
          <w:szCs w:val="28"/>
        </w:rPr>
      </w:pPr>
      <w:r w:rsidRPr="000A22D8">
        <w:rPr>
          <w:rFonts w:ascii="Arial" w:eastAsiaTheme="majorEastAsia" w:hAnsi="Arial" w:cs="Arial"/>
          <w:sz w:val="24"/>
          <w:szCs w:val="24"/>
        </w:rPr>
        <w:t>2</w:t>
      </w:r>
      <w:r w:rsidRPr="000A22D8">
        <w:rPr>
          <w:rFonts w:ascii="Arial" w:eastAsiaTheme="majorEastAsia" w:hAnsi="Arial" w:cs="Arial"/>
          <w:sz w:val="24"/>
          <w:szCs w:val="24"/>
        </w:rPr>
        <w:t>、申报方申请简易案件的理由是基于第</w:t>
      </w:r>
      <w:r w:rsidRPr="000A22D8">
        <w:rPr>
          <w:rFonts w:ascii="Arial" w:eastAsiaTheme="majorEastAsia" w:hAnsi="Arial" w:cs="Arial"/>
          <w:sz w:val="24"/>
          <w:szCs w:val="24"/>
        </w:rPr>
        <w:t>4</w:t>
      </w:r>
      <w:r w:rsidRPr="000A22D8">
        <w:rPr>
          <w:rFonts w:ascii="Arial" w:eastAsiaTheme="majorEastAsia" w:hAnsi="Arial" w:cs="Arial"/>
          <w:sz w:val="24"/>
          <w:szCs w:val="24"/>
        </w:rPr>
        <w:t>项、第</w:t>
      </w:r>
      <w:r w:rsidRPr="000A22D8">
        <w:rPr>
          <w:rFonts w:ascii="Arial" w:eastAsiaTheme="majorEastAsia" w:hAnsi="Arial" w:cs="Arial"/>
          <w:sz w:val="24"/>
          <w:szCs w:val="24"/>
        </w:rPr>
        <w:t>5</w:t>
      </w:r>
      <w:r w:rsidRPr="000A22D8">
        <w:rPr>
          <w:rFonts w:ascii="Arial" w:eastAsiaTheme="majorEastAsia" w:hAnsi="Arial" w:cs="Arial"/>
          <w:sz w:val="24"/>
          <w:szCs w:val="24"/>
        </w:rPr>
        <w:t>项时，无须在备注中说明相关市场和市场份额。</w:t>
      </w:r>
      <w:r w:rsidRPr="000A22D8">
        <w:rPr>
          <w:rFonts w:ascii="Arial" w:eastAsiaTheme="majorEastAsia" w:hAnsi="Arial" w:cs="Arial"/>
          <w:sz w:val="24"/>
          <w:szCs w:val="24"/>
        </w:rPr>
        <w:br/>
        <w:t xml:space="preserve">    3</w:t>
      </w:r>
      <w:r w:rsidRPr="000A22D8">
        <w:rPr>
          <w:rFonts w:ascii="Arial" w:eastAsiaTheme="majorEastAsia" w:hAnsi="Arial" w:cs="Arial"/>
          <w:sz w:val="24"/>
          <w:szCs w:val="24"/>
        </w:rPr>
        <w:t>、由两个或两个以上经营者共同控制的合营企业，通过集中被其中的一个经营者控制，如果该经营者与合营企业属于同一相关市场的竞争者，则申报方在申请简易案件时，须</w:t>
      </w:r>
      <w:proofErr w:type="gramStart"/>
      <w:r w:rsidRPr="000A22D8">
        <w:rPr>
          <w:rFonts w:ascii="Arial" w:eastAsiaTheme="majorEastAsia" w:hAnsi="Arial" w:cs="Arial"/>
          <w:sz w:val="24"/>
          <w:szCs w:val="24"/>
        </w:rPr>
        <w:t>同时勾选第</w:t>
      </w:r>
      <w:r w:rsidRPr="000A22D8">
        <w:rPr>
          <w:rFonts w:ascii="Arial" w:eastAsiaTheme="majorEastAsia" w:hAnsi="Arial" w:cs="Arial"/>
          <w:sz w:val="24"/>
          <w:szCs w:val="24"/>
        </w:rPr>
        <w:t>1</w:t>
      </w:r>
      <w:r w:rsidRPr="000A22D8">
        <w:rPr>
          <w:rFonts w:ascii="Arial" w:eastAsiaTheme="majorEastAsia" w:hAnsi="Arial" w:cs="Arial"/>
          <w:sz w:val="24"/>
          <w:szCs w:val="24"/>
        </w:rPr>
        <w:t>项</w:t>
      </w:r>
      <w:proofErr w:type="gramEnd"/>
      <w:r w:rsidRPr="000A22D8">
        <w:rPr>
          <w:rFonts w:ascii="Arial" w:eastAsiaTheme="majorEastAsia" w:hAnsi="Arial" w:cs="Arial"/>
          <w:sz w:val="24"/>
          <w:szCs w:val="24"/>
        </w:rPr>
        <w:t>和第</w:t>
      </w:r>
      <w:r w:rsidRPr="000A22D8">
        <w:rPr>
          <w:rFonts w:ascii="Arial" w:eastAsiaTheme="majorEastAsia" w:hAnsi="Arial" w:cs="Arial"/>
          <w:sz w:val="24"/>
          <w:szCs w:val="24"/>
        </w:rPr>
        <w:t>6</w:t>
      </w:r>
      <w:r w:rsidRPr="000A22D8">
        <w:rPr>
          <w:rFonts w:ascii="Arial" w:eastAsiaTheme="majorEastAsia" w:hAnsi="Arial" w:cs="Arial"/>
          <w:sz w:val="24"/>
          <w:szCs w:val="24"/>
        </w:rPr>
        <w:t>项理由，并在备注中说明界定的相关商品市场和相关地域市场（无须阐述界定理由），以及相关市场份额。市场份额可以区间形式提供，区间幅度不应超过</w:t>
      </w:r>
      <w:r w:rsidRPr="000A22D8">
        <w:rPr>
          <w:rFonts w:ascii="Arial" w:eastAsiaTheme="majorEastAsia" w:hAnsi="Arial" w:cs="Arial"/>
          <w:sz w:val="24"/>
          <w:szCs w:val="24"/>
        </w:rPr>
        <w:t>5%</w:t>
      </w:r>
      <w:r w:rsidRPr="000A22D8">
        <w:rPr>
          <w:rFonts w:ascii="Arial" w:eastAsiaTheme="majorEastAsia" w:hAnsi="Arial" w:cs="Arial"/>
          <w:sz w:val="24"/>
          <w:szCs w:val="24"/>
        </w:rPr>
        <w:t>。</w:t>
      </w:r>
    </w:p>
    <w:sectPr w:rsidR="00F87C1F" w:rsidRPr="0049374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7B78BE" w14:textId="77777777" w:rsidR="0029549A" w:rsidRDefault="0029549A" w:rsidP="00094095">
      <w:r>
        <w:separator/>
      </w:r>
    </w:p>
  </w:endnote>
  <w:endnote w:type="continuationSeparator" w:id="0">
    <w:p w14:paraId="38B5EDB5" w14:textId="77777777" w:rsidR="0029549A" w:rsidRDefault="0029549A"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29CC59" w14:textId="77777777" w:rsidR="0029549A" w:rsidRDefault="0029549A" w:rsidP="00094095">
      <w:r>
        <w:separator/>
      </w:r>
    </w:p>
  </w:footnote>
  <w:footnote w:type="continuationSeparator" w:id="0">
    <w:p w14:paraId="437F7F23" w14:textId="77777777" w:rsidR="0029549A" w:rsidRDefault="0029549A"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65321F1"/>
    <w:multiLevelType w:val="hybridMultilevel"/>
    <w:tmpl w:val="A1D87F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oNotTrackMoves/>
  <w:doNotTrackFormatting/>
  <w:defaultTabStop w:val="420"/>
  <w:drawingGridVerticalSpacing w:val="156"/>
  <w:displayHorizontalDrawingGridEvery w:val="0"/>
  <w:displayVerticalDrawingGridEvery w:val="2"/>
  <w:characterSpacingControl w:val="compressPunctuation"/>
  <w:hdrShapeDefaults>
    <o:shapedefaults v:ext="edit" spidmax="337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095"/>
    <w:rsid w:val="00020B81"/>
    <w:rsid w:val="00051B00"/>
    <w:rsid w:val="000705EF"/>
    <w:rsid w:val="00094095"/>
    <w:rsid w:val="000A22D8"/>
    <w:rsid w:val="0010698E"/>
    <w:rsid w:val="00150D4F"/>
    <w:rsid w:val="00177383"/>
    <w:rsid w:val="00245776"/>
    <w:rsid w:val="00276F29"/>
    <w:rsid w:val="00290F7C"/>
    <w:rsid w:val="0029311B"/>
    <w:rsid w:val="00294006"/>
    <w:rsid w:val="0029549A"/>
    <w:rsid w:val="002A3524"/>
    <w:rsid w:val="002F2D60"/>
    <w:rsid w:val="00300C85"/>
    <w:rsid w:val="0030499D"/>
    <w:rsid w:val="00307976"/>
    <w:rsid w:val="00360B57"/>
    <w:rsid w:val="003B6F84"/>
    <w:rsid w:val="004376E7"/>
    <w:rsid w:val="00462174"/>
    <w:rsid w:val="00483E83"/>
    <w:rsid w:val="0049374F"/>
    <w:rsid w:val="004A4DF7"/>
    <w:rsid w:val="005F167B"/>
    <w:rsid w:val="006B25A0"/>
    <w:rsid w:val="006C28C4"/>
    <w:rsid w:val="006C2DB7"/>
    <w:rsid w:val="007D0A3C"/>
    <w:rsid w:val="008E2701"/>
    <w:rsid w:val="00920F89"/>
    <w:rsid w:val="009A1166"/>
    <w:rsid w:val="009F71BF"/>
    <w:rsid w:val="00A72158"/>
    <w:rsid w:val="00AB6C08"/>
    <w:rsid w:val="00AC2A41"/>
    <w:rsid w:val="00B154A0"/>
    <w:rsid w:val="00B955F5"/>
    <w:rsid w:val="00BA0750"/>
    <w:rsid w:val="00BB2377"/>
    <w:rsid w:val="00C03255"/>
    <w:rsid w:val="00C54C81"/>
    <w:rsid w:val="00C8523F"/>
    <w:rsid w:val="00C9068E"/>
    <w:rsid w:val="00D21777"/>
    <w:rsid w:val="00D62E3F"/>
    <w:rsid w:val="00DC254B"/>
    <w:rsid w:val="00DC4846"/>
    <w:rsid w:val="00E0224C"/>
    <w:rsid w:val="00E36B53"/>
    <w:rsid w:val="00E62D9A"/>
    <w:rsid w:val="00E677B7"/>
    <w:rsid w:val="00ED21B1"/>
    <w:rsid w:val="00F56B99"/>
    <w:rsid w:val="00F60D59"/>
    <w:rsid w:val="00F85A7E"/>
    <w:rsid w:val="00F87C1F"/>
    <w:rsid w:val="00FC74F5"/>
    <w:rsid w:val="00FF1F15"/>
    <w:rsid w:val="00FF53FA"/>
  </w:rsids>
  <m:mathPr>
    <m:mathFont m:val="Cambria Math"/>
    <m:brkBin m:val="before"/>
    <m:brkBinSub m:val="--"/>
    <m:smallFrac/>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33793"/>
    <o:shapelayout v:ext="edit">
      <o:idmap v:ext="edit" data="1"/>
    </o:shapelayout>
  </w:shapeDefaults>
  <w:decimalSymbol w:val="."/>
  <w:listSeparator w:val=","/>
  <w14:docId w14:val="7E341F13"/>
  <w15:docId w15:val="{832155F1-D18F-40ED-8EFC-3C255476D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Sun" w:hAnsi="Calibri" w:cs="Times New Roman"/>
        <w:lang w:val="en-GB"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095"/>
    <w:pPr>
      <w:widowControl w:val="0"/>
      <w:jc w:val="both"/>
    </w:pPr>
    <w:rPr>
      <w:kern w:val="2"/>
      <w:sz w:val="21"/>
      <w:szCs w:val="22"/>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094095"/>
    <w:pPr>
      <w:snapToGrid w:val="0"/>
      <w:jc w:val="left"/>
    </w:pPr>
  </w:style>
  <w:style w:type="character" w:customStyle="1" w:styleId="EndnoteTextChar">
    <w:name w:val="Endnote Text Char"/>
    <w:basedOn w:val="DefaultParagraphFont"/>
    <w:link w:val="EndnoteText"/>
    <w:uiPriority w:val="99"/>
    <w:semiHidden/>
    <w:rsid w:val="00094095"/>
  </w:style>
  <w:style w:type="character" w:styleId="EndnoteReference">
    <w:name w:val="endnote reference"/>
    <w:uiPriority w:val="99"/>
    <w:semiHidden/>
    <w:unhideWhenUsed/>
    <w:rsid w:val="00094095"/>
    <w:rPr>
      <w:vertAlign w:val="superscript"/>
    </w:rPr>
  </w:style>
  <w:style w:type="paragraph" w:styleId="Header">
    <w:name w:val="header"/>
    <w:basedOn w:val="Normal"/>
    <w:link w:val="HeaderChar"/>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uiPriority w:val="99"/>
    <w:rsid w:val="00D21777"/>
    <w:rPr>
      <w:sz w:val="18"/>
      <w:szCs w:val="18"/>
    </w:rPr>
  </w:style>
  <w:style w:type="paragraph" w:styleId="Footer">
    <w:name w:val="footer"/>
    <w:basedOn w:val="Normal"/>
    <w:link w:val="FooterChar"/>
    <w:uiPriority w:val="99"/>
    <w:unhideWhenUsed/>
    <w:rsid w:val="00D21777"/>
    <w:pPr>
      <w:tabs>
        <w:tab w:val="center" w:pos="4153"/>
        <w:tab w:val="right" w:pos="8306"/>
      </w:tabs>
      <w:snapToGrid w:val="0"/>
      <w:jc w:val="left"/>
    </w:pPr>
    <w:rPr>
      <w:sz w:val="18"/>
      <w:szCs w:val="18"/>
    </w:rPr>
  </w:style>
  <w:style w:type="character" w:customStyle="1" w:styleId="FooterChar">
    <w:name w:val="Footer Char"/>
    <w:link w:val="Footer"/>
    <w:uiPriority w:val="99"/>
    <w:rsid w:val="00D21777"/>
    <w:rPr>
      <w:sz w:val="18"/>
      <w:szCs w:val="18"/>
    </w:rPr>
  </w:style>
  <w:style w:type="paragraph" w:styleId="ListParagraph">
    <w:name w:val="List Paragraph"/>
    <w:basedOn w:val="Normal"/>
    <w:uiPriority w:val="34"/>
    <w:qFormat/>
    <w:rsid w:val="00150D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EC9501-41F9-4696-A8AF-F9E88C2D9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691</Words>
  <Characters>864</Characters>
  <Application>Microsoft Office Word</Application>
  <DocSecurity>0</DocSecurity>
  <Lines>86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Any Authorised User</cp:lastModifiedBy>
  <cp:revision>3</cp:revision>
  <cp:lastPrinted>2014-10-08T02:48:00Z</cp:lastPrinted>
  <dcterms:created xsi:type="dcterms:W3CDTF">2021-12-17T03:38:00Z</dcterms:created>
  <dcterms:modified xsi:type="dcterms:W3CDTF">2021-12-17T03:43:00Z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
  </property>
  <property fmtid="{D5CDD505-2E9C-101B-9397-08002B2CF9AE}" pid="3" name="Version">
    <vt:lpwstr/>
  </property>
  <property fmtid="{D5CDD505-2E9C-101B-9397-08002B2CF9AE}" pid="4" name="Last Modified">
    <vt:lpwstr/>
  </property>
  <property fmtid="{D5CDD505-2E9C-101B-9397-08002B2CF9AE}" pid="5" name="Matter Number">
    <vt:lpwstr/>
  </property>
  <property fmtid="{D5CDD505-2E9C-101B-9397-08002B2CF9AE}" pid="6" name="Client Code">
    <vt:lpwstr/>
  </property>
  <property fmtid="{D5CDD505-2E9C-101B-9397-08002B2CF9AE}" pid="7" name="Mode">
    <vt:lpwstr>Export</vt:lpwstr>
  </property>
  <property fmtid="{D5CDD505-2E9C-101B-9397-08002B2CF9AE}" pid="8" name="DEDocumentLocation">
    <vt:lpwstr>C:\Users\szqian\Work Folders\AFIG Trainee\SE II\Submission\非保密版\Copy of 2112_GNA II Torch_China filing_Simple Case Publicity Form_CHN.docx</vt:lpwstr>
  </property>
  <property fmtid="{D5CDD505-2E9C-101B-9397-08002B2CF9AE}" pid="9" name="ObjectID">
    <vt:lpwstr/>
  </property>
</Properties>
</file>