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0020F7FA" w:rsidR="00266A6B" w:rsidRPr="00DD222F" w:rsidRDefault="000C03B5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胜科能源投资（上海）有限公司</w:t>
            </w:r>
            <w:proofErr w:type="gramStart"/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收购国</w:t>
            </w:r>
            <w:proofErr w:type="gramEnd"/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投新能源投资有限公司股权案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B60E5E" w:rsidRPr="00DD222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0F0CE9DC" w14:textId="3EE00516" w:rsidR="00FA1418" w:rsidRDefault="00FA1418" w:rsidP="00FA1418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2021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12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日，胜科能源投资（上海）有限公司（“</w:t>
            </w:r>
            <w:r w:rsidRPr="00FA141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胜科能源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”）与上海国投协力发展股权投资基金合伙企业（“</w:t>
            </w:r>
            <w:r w:rsidRPr="00FA141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国投协力基金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proofErr w:type="gramStart"/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签订股</w:t>
            </w:r>
            <w:proofErr w:type="gramEnd"/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转协议；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2021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12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日，胜科能源与国投电力控股股份有限公司（“</w:t>
            </w:r>
            <w:r w:rsidRPr="00FA141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国投电力控股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”）签订合资合同。根据该等协议，胜科能源将受让国投协力基金持有的国投新能源投资有限公司（“</w:t>
            </w:r>
            <w:r w:rsidRPr="00FA141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国投新能源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”或“</w:t>
            </w:r>
            <w:r w:rsidRPr="00FA141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目标公司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35.11%</w:t>
            </w: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的股份。</w:t>
            </w:r>
          </w:p>
          <w:p w14:paraId="683D2C6A" w14:textId="0A3E5227" w:rsidR="00266A6B" w:rsidRPr="00DD222F" w:rsidRDefault="00FA1418" w:rsidP="00FA1418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拟议交易前，目标公司由国投电力控股及国投协力基金共同控制。拟议交易完成后，胜科能源将取得目标公司反垄断</w:t>
            </w:r>
            <w:proofErr w:type="gramStart"/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法意义</w:t>
            </w:r>
            <w:proofErr w:type="gramEnd"/>
            <w:r w:rsidRPr="00FA1418">
              <w:rPr>
                <w:rFonts w:ascii="Times New Roman" w:hAnsi="Times New Roman" w:hint="eastAsia"/>
                <w:color w:val="000000"/>
                <w:szCs w:val="21"/>
              </w:rPr>
              <w:t>下的共同控制权。</w:t>
            </w:r>
          </w:p>
        </w:tc>
      </w:tr>
      <w:tr w:rsidR="000C03B5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0C03B5" w:rsidRPr="00DD222F" w:rsidRDefault="000C03B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01AF3259" w:rsidR="000C03B5" w:rsidRPr="00DD222F" w:rsidRDefault="000C03B5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0C03B5">
              <w:rPr>
                <w:rFonts w:ascii="Times New Roman" w:hAnsi="Times New Roman" w:hint="eastAsia"/>
                <w:szCs w:val="21"/>
              </w:rPr>
              <w:t>胜科能源</w:t>
            </w:r>
          </w:p>
        </w:tc>
        <w:tc>
          <w:tcPr>
            <w:tcW w:w="4754" w:type="dxa"/>
            <w:vAlign w:val="center"/>
          </w:tcPr>
          <w:p w14:paraId="47E2F26D" w14:textId="43AF425D" w:rsidR="000C03B5" w:rsidRPr="00DD222F" w:rsidRDefault="000C03B5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胜科能源于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月成立于上海市，主要业务</w:t>
            </w:r>
            <w:proofErr w:type="gramStart"/>
            <w:r w:rsidRPr="000C03B5">
              <w:rPr>
                <w:rFonts w:ascii="Times New Roman" w:hAnsi="Times New Roman" w:hint="eastAsia"/>
                <w:szCs w:val="21"/>
              </w:rPr>
              <w:t>主包括</w:t>
            </w:r>
            <w:proofErr w:type="gramEnd"/>
            <w:r w:rsidRPr="000C03B5">
              <w:rPr>
                <w:rFonts w:ascii="Times New Roman" w:hAnsi="Times New Roman" w:hint="eastAsia"/>
                <w:szCs w:val="21"/>
              </w:rPr>
              <w:t>依法进行投资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0C03B5">
              <w:rPr>
                <w:rFonts w:ascii="Times New Roman" w:hAnsi="Times New Roman" w:hint="eastAsia"/>
                <w:szCs w:val="21"/>
              </w:rPr>
              <w:t>协助或代理其所投资的企业从国内采购企业自用的机器设备、办公设备、生产设备等；为其所投资企业提供培训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0C03B5">
              <w:rPr>
                <w:rFonts w:ascii="Times New Roman" w:hAnsi="Times New Roman" w:hint="eastAsia"/>
                <w:szCs w:val="21"/>
              </w:rPr>
              <w:t>为投资方提供咨询服务；承接外包业务等。</w:t>
            </w:r>
            <w:r>
              <w:rPr>
                <w:rFonts w:ascii="Times New Roman" w:hAnsi="Times New Roman" w:hint="eastAsia"/>
                <w:szCs w:val="21"/>
              </w:rPr>
              <w:t>胜科能源的最终控制人胜科工业有限公司于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998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5</w:t>
            </w:r>
            <w:r>
              <w:rPr>
                <w:rFonts w:ascii="Times New Roman" w:hAnsi="Times New Roman" w:hint="eastAsia"/>
                <w:szCs w:val="21"/>
              </w:rPr>
              <w:t>月成立于新加坡，</w:t>
            </w:r>
            <w:r w:rsidR="00E00645">
              <w:rPr>
                <w:rFonts w:ascii="Times New Roman" w:hAnsi="Times New Roman" w:hint="eastAsia"/>
                <w:szCs w:val="21"/>
              </w:rPr>
              <w:t>其主要业务包括</w:t>
            </w:r>
            <w:r w:rsidRPr="000C03B5">
              <w:rPr>
                <w:rFonts w:ascii="Times New Roman" w:hAnsi="Times New Roman" w:hint="eastAsia"/>
                <w:szCs w:val="21"/>
              </w:rPr>
              <w:t>天然气与电力、可再生能源与环境、商用能源与零售</w:t>
            </w:r>
            <w:r w:rsidR="00E00645">
              <w:rPr>
                <w:rFonts w:ascii="Times New Roman" w:hAnsi="Times New Roman" w:hint="eastAsia"/>
                <w:szCs w:val="21"/>
              </w:rPr>
              <w:t>，并致力于通过资产优化等方式实现价值最大化。</w:t>
            </w:r>
          </w:p>
        </w:tc>
      </w:tr>
      <w:tr w:rsidR="000C03B5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0C03B5" w:rsidRPr="00DD222F" w:rsidRDefault="000C03B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137DD1CC" w:rsidR="000C03B5" w:rsidRPr="00DD222F" w:rsidRDefault="000C03B5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0C03B5">
              <w:rPr>
                <w:rFonts w:ascii="Times New Roman" w:hAnsi="Times New Roman" w:hint="eastAsia"/>
                <w:szCs w:val="21"/>
              </w:rPr>
              <w:t>国投电力控股</w:t>
            </w:r>
          </w:p>
        </w:tc>
        <w:tc>
          <w:tcPr>
            <w:tcW w:w="4754" w:type="dxa"/>
            <w:vAlign w:val="center"/>
          </w:tcPr>
          <w:p w14:paraId="54E203B5" w14:textId="53FD6C81" w:rsidR="000C03B5" w:rsidRPr="00DD222F" w:rsidRDefault="000C03B5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国</w:t>
            </w:r>
            <w:r w:rsidR="004969F4">
              <w:rPr>
                <w:rFonts w:ascii="Times New Roman" w:hAnsi="Times New Roman" w:hint="eastAsia"/>
                <w:color w:val="000000"/>
                <w:szCs w:val="21"/>
              </w:rPr>
              <w:t>投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电力控股于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996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6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月成立于北京市，主要业务包括</w:t>
            </w: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投资建设、经营管理以电力生产为主的能源项目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。国投电力控股的最终控制人</w:t>
            </w: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国家开发投资集团有限公司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成立于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995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4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月，主要</w:t>
            </w: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经营国务院授权范围内的国有资产并开展有关投资业务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</w:tr>
      <w:tr w:rsidR="000C03B5" w:rsidRPr="00DD222F" w14:paraId="7E40AD00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2F94809" w14:textId="77777777" w:rsidR="000C03B5" w:rsidRPr="00DD222F" w:rsidRDefault="000C03B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004D404A" w14:textId="7263974F" w:rsidR="000C03B5" w:rsidRPr="00DD222F" w:rsidRDefault="000C03B5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0C03B5">
              <w:rPr>
                <w:rFonts w:ascii="Times New Roman" w:hAnsi="Times New Roman" w:hint="eastAsia"/>
                <w:szCs w:val="21"/>
              </w:rPr>
              <w:t>国投新能源</w:t>
            </w:r>
          </w:p>
        </w:tc>
        <w:tc>
          <w:tcPr>
            <w:tcW w:w="4754" w:type="dxa"/>
            <w:vAlign w:val="center"/>
          </w:tcPr>
          <w:p w14:paraId="2EA80125" w14:textId="72834FAA" w:rsidR="000C03B5" w:rsidRPr="00DD222F" w:rsidRDefault="000C03B5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国投新能源于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014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月成立于北京市，主要业务包括</w:t>
            </w: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项目投资、投资管理、技术开发、技术转让等。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国投新能源</w:t>
            </w:r>
            <w:r w:rsidRPr="000C03B5">
              <w:rPr>
                <w:rFonts w:ascii="Times New Roman" w:hAnsi="Times New Roman" w:hint="eastAsia"/>
                <w:color w:val="000000"/>
                <w:szCs w:val="21"/>
              </w:rPr>
              <w:t>主要从事发电项目（包括风力发电和光伏发电）的投资管理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。拟议交易前，国投新能源由</w:t>
            </w:r>
            <w:r w:rsidR="00FA1418">
              <w:rPr>
                <w:rFonts w:ascii="Times New Roman" w:hAnsi="Times New Roman" w:hint="eastAsia"/>
                <w:color w:val="000000"/>
                <w:szCs w:val="21"/>
              </w:rPr>
              <w:t>国家开发投资集团有限公司最终控制。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531D2C9" w:rsidR="00094095" w:rsidRPr="00DD222F" w:rsidRDefault="000C03B5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" w:hAnsi="Times" w:hint="eastAsia"/>
                <w:szCs w:val="21"/>
              </w:rPr>
              <w:lastRenderedPageBreak/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</w:t>
            </w:r>
            <w:r w:rsidR="00094095" w:rsidRPr="00DD222F">
              <w:rPr>
                <w:rFonts w:ascii="Times New Roman" w:hAnsi="Times New Roman"/>
                <w:szCs w:val="21"/>
              </w:rPr>
              <w:lastRenderedPageBreak/>
              <w:t>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45E33C3F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DD222F">
        <w:trPr>
          <w:trHeight w:val="418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A5F7661" w14:textId="26E196D9" w:rsidR="001E393B" w:rsidRPr="00DD222F" w:rsidRDefault="00266A6B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/>
                <w:szCs w:val="21"/>
              </w:rPr>
              <w:t>相关市场及市场份额</w:t>
            </w:r>
            <w:r w:rsidR="00FA1418">
              <w:rPr>
                <w:rFonts w:ascii="Times New Roman" w:hAnsi="Times New Roman" w:hint="eastAsia"/>
                <w:szCs w:val="21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1732"/>
              <w:gridCol w:w="2540"/>
            </w:tblGrid>
            <w:tr w:rsidR="00ED4254" w:rsidRPr="00DD222F" w14:paraId="37F45C06" w14:textId="77777777" w:rsidTr="00FA1418">
              <w:tc>
                <w:tcPr>
                  <w:tcW w:w="2052" w:type="dxa"/>
                  <w:shd w:val="clear" w:color="auto" w:fill="D9D9D9" w:themeFill="background1" w:themeFillShade="D9"/>
                </w:tcPr>
                <w:p w14:paraId="2F116087" w14:textId="418E1436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732" w:type="dxa"/>
                  <w:shd w:val="clear" w:color="auto" w:fill="D9D9D9" w:themeFill="background1" w:themeFillShade="D9"/>
                </w:tcPr>
                <w:p w14:paraId="48B0F675" w14:textId="2AA978A7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540" w:type="dxa"/>
                  <w:shd w:val="clear" w:color="auto" w:fill="D9D9D9" w:themeFill="background1" w:themeFillShade="D9"/>
                </w:tcPr>
                <w:p w14:paraId="47EBB10F" w14:textId="16B5E234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ED4254" w:rsidRPr="00DD222F" w14:paraId="626ABA5A" w14:textId="77777777" w:rsidTr="00FA1418">
              <w:tc>
                <w:tcPr>
                  <w:tcW w:w="2052" w:type="dxa"/>
                </w:tcPr>
                <w:p w14:paraId="347B2846" w14:textId="6BBA7B18" w:rsidR="00165964" w:rsidRPr="00DD222F" w:rsidRDefault="00FA1418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发电市场</w:t>
                  </w:r>
                </w:p>
              </w:tc>
              <w:tc>
                <w:tcPr>
                  <w:tcW w:w="1732" w:type="dxa"/>
                </w:tcPr>
                <w:p w14:paraId="73C4D3F4" w14:textId="6C1148AB" w:rsidR="00165964" w:rsidRPr="00DD222F" w:rsidRDefault="00FA1418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</w:p>
              </w:tc>
              <w:tc>
                <w:tcPr>
                  <w:tcW w:w="2540" w:type="dxa"/>
                </w:tcPr>
                <w:p w14:paraId="0CD1B02D" w14:textId="6CBF4C65" w:rsidR="001913F9" w:rsidRPr="00DD222F" w:rsidRDefault="00FA1418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胜科能源</w:t>
                  </w:r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="009C1D9D"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0-5</w:t>
                  </w:r>
                  <w:r w:rsidR="009C1D9D" w:rsidRPr="00DD222F">
                    <w:rPr>
                      <w:rFonts w:ascii="Times New Roman" w:hAnsi="Times New Roman"/>
                      <w:szCs w:val="21"/>
                    </w:rPr>
                    <w:t>]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%</w:t>
                  </w:r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；</w:t>
                  </w:r>
                </w:p>
                <w:p w14:paraId="763055A2" w14:textId="47506452" w:rsidR="00165964" w:rsidRDefault="00FA1418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目标公司</w:t>
                  </w:r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="009C1D9D"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0-5</w:t>
                  </w:r>
                  <w:r w:rsidR="009C1D9D" w:rsidRPr="00DD222F">
                    <w:rPr>
                      <w:rFonts w:ascii="Times New Roman" w:hAnsi="Times New Roman"/>
                      <w:szCs w:val="21"/>
                    </w:rPr>
                    <w:t>]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%</w:t>
                  </w:r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；</w:t>
                  </w:r>
                </w:p>
                <w:p w14:paraId="722587BC" w14:textId="5D87545C" w:rsidR="00E64F02" w:rsidRPr="00DD222F" w:rsidRDefault="00E64F02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国</w:t>
                  </w:r>
                  <w:r w:rsidR="004969F4">
                    <w:rPr>
                      <w:rFonts w:ascii="Times New Roman" w:hAnsi="Times New Roman" w:hint="eastAsia"/>
                      <w:szCs w:val="21"/>
                    </w:rPr>
                    <w:t>投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电力控股：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5]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  <w:p w14:paraId="37521134" w14:textId="4C822609" w:rsidR="00165964" w:rsidRPr="00DD222F" w:rsidRDefault="001913F9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 w:rsidRPr="00DD222F">
                    <w:rPr>
                      <w:rFonts w:ascii="Times New Roman" w:hAnsi="Times New Roman" w:hint="eastAsia"/>
                      <w:szCs w:val="21"/>
                    </w:rPr>
                    <w:t>合计：</w:t>
                  </w:r>
                  <w:r w:rsidR="00FA1418"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FA1418" w:rsidRPr="00DD222F"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</w:tbl>
          <w:p w14:paraId="7F4D6934" w14:textId="6DCE310F" w:rsidR="007364E2" w:rsidRPr="00DD222F" w:rsidRDefault="007364E2" w:rsidP="00DD222F">
            <w:pPr>
              <w:widowControl/>
              <w:snapToGrid w:val="0"/>
              <w:spacing w:beforeLines="50" w:before="156" w:afterLines="50" w:after="156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6E2F3" w14:textId="77777777" w:rsidR="000C3EBF" w:rsidRDefault="000C3EBF" w:rsidP="00094095">
      <w:r>
        <w:separator/>
      </w:r>
    </w:p>
  </w:endnote>
  <w:endnote w:type="continuationSeparator" w:id="0">
    <w:p w14:paraId="18633116" w14:textId="77777777" w:rsidR="000C3EBF" w:rsidRDefault="000C3EB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03D4E" w14:textId="77777777" w:rsidR="000C3EBF" w:rsidRDefault="000C3EBF" w:rsidP="00094095">
      <w:r>
        <w:separator/>
      </w:r>
    </w:p>
  </w:footnote>
  <w:footnote w:type="continuationSeparator" w:id="0">
    <w:p w14:paraId="7AACB004" w14:textId="77777777" w:rsidR="000C3EBF" w:rsidRDefault="000C3EB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03B5"/>
    <w:rsid w:val="000C3EBF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D73BD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969F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2657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649DE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3ACD"/>
    <w:rsid w:val="00D2453A"/>
    <w:rsid w:val="00D370A7"/>
    <w:rsid w:val="00D451A4"/>
    <w:rsid w:val="00D515E7"/>
    <w:rsid w:val="00D72307"/>
    <w:rsid w:val="00D73A38"/>
    <w:rsid w:val="00DA3B19"/>
    <w:rsid w:val="00DC70AB"/>
    <w:rsid w:val="00DD222F"/>
    <w:rsid w:val="00DE39D7"/>
    <w:rsid w:val="00DE7DBD"/>
    <w:rsid w:val="00DF4BCE"/>
    <w:rsid w:val="00E00645"/>
    <w:rsid w:val="00E11C0D"/>
    <w:rsid w:val="00E25016"/>
    <w:rsid w:val="00E32A0C"/>
    <w:rsid w:val="00E34BA1"/>
    <w:rsid w:val="00E54B29"/>
    <w:rsid w:val="00E64F02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A1418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 LLP</cp:lastModifiedBy>
  <cp:revision>12</cp:revision>
  <cp:lastPrinted>2017-01-18T07:04:00Z</cp:lastPrinted>
  <dcterms:created xsi:type="dcterms:W3CDTF">2021-05-07T01:42:00Z</dcterms:created>
  <dcterms:modified xsi:type="dcterms:W3CDTF">2021-12-22T06:22:00Z</dcterms:modified>
</cp:coreProperties>
</file>