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84760">
      <w:pPr>
        <w:spacing w:after="240" w:line="240" w:lineRule="auto"/>
        <w:jc w:val="center"/>
        <w:rPr>
          <w:rFonts w:ascii="黑体" w:hAnsi="黑体" w:eastAsia="黑体" w:cs="黑体"/>
          <w:bCs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sz w:val="36"/>
          <w:szCs w:val="36"/>
          <w:lang w:val="en-GB" w:bidi="ar-AE"/>
        </w:rPr>
        <w:t>经营者集中简易案件公示表</w:t>
      </w:r>
    </w:p>
    <w:tbl>
      <w:tblPr>
        <w:tblStyle w:val="4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09BB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vAlign w:val="center"/>
          </w:tcPr>
          <w:p w14:paraId="1050760D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eastAsia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6229ACDA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GB" w:eastAsia="zh-CN" w:bidi="ar-SA"/>
              </w:rPr>
              <w:t>万华化学集团股份有限公司与河南平煤神马聚碳材料有限责任公司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新设合营企业案</w:t>
            </w:r>
          </w:p>
        </w:tc>
      </w:tr>
      <w:tr w14:paraId="2025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 w14:paraId="2FDD7B7C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3520839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GB" w:eastAsia="zh-CN" w:bidi="ar-SA"/>
              </w:rPr>
              <w:t>万华化学集团股份有限公司（“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GB" w:eastAsia="zh-CN" w:bidi="ar-SA"/>
              </w:rPr>
              <w:t>万华集团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GB" w:eastAsia="zh-CN" w:bidi="ar-SA"/>
              </w:rPr>
              <w:t>”）与河南平煤神马聚碳材料有限责任公司（“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GB" w:eastAsia="zh-CN" w:bidi="ar-SA"/>
              </w:rPr>
              <w:t>聚碳材料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GB" w:eastAsia="zh-CN" w:bidi="ar-SA"/>
              </w:rPr>
              <w:t>”）签署协议，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拟在中国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河南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 w:bidi="ar-AE"/>
              </w:rPr>
              <w:t>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设立合营企业。合营企业将主营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聚碳酸酯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生产业务。交易后，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万华集团与聚碳材料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分别持有合营企业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55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%和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45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%的股权，将共同控制合营企业。</w:t>
            </w:r>
          </w:p>
        </w:tc>
      </w:tr>
      <w:tr w14:paraId="60F73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9878584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08CA2EF7">
            <w:pPr>
              <w:adjustRightInd w:val="0"/>
              <w:snapToGrid w:val="0"/>
              <w:spacing w:after="0" w:line="240" w:lineRule="auto"/>
              <w:jc w:val="both"/>
              <w:rPr>
                <w:rFonts w:hint="default" w:ascii="宋体" w:hAnsi="宋体" w:eastAsia="宋体" w:cs="宋体"/>
                <w:bCs/>
                <w:color w:val="000000"/>
                <w:sz w:val="24"/>
                <w:szCs w:val="24"/>
                <w:lang w:val="en-US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1.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万华集团</w:t>
            </w:r>
          </w:p>
        </w:tc>
        <w:tc>
          <w:tcPr>
            <w:tcW w:w="6093" w:type="dxa"/>
            <w:vAlign w:val="center"/>
          </w:tcPr>
          <w:p w14:paraId="3A0B347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万华集团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于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1998年12月16日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成立于中国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山东省烟台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 w:bidi="ar-AE"/>
              </w:rPr>
              <w:t>市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，主要从事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聚氨酯（MDI、TDI、多元醇）系列产品、石化系列产品、精细化学品及新材料等业务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。</w:t>
            </w:r>
          </w:p>
          <w:p w14:paraId="368A41DC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GB" w:eastAsia="zh-Hans" w:bidi="ar-A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万华集团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Hans" w:bidi="ar-AE"/>
              </w:rPr>
              <w:t>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最终控制人为烟台国丰投资控股集团有限公司，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-AE"/>
              </w:rPr>
              <w:t>其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主要业务为国有资产经营管理等。</w:t>
            </w:r>
          </w:p>
        </w:tc>
      </w:tr>
      <w:tr w14:paraId="78C27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EA1724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3C6BA97E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2.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聚碳材料</w:t>
            </w:r>
          </w:p>
          <w:p w14:paraId="33FE4F2C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  <w:tc>
          <w:tcPr>
            <w:tcW w:w="6093" w:type="dxa"/>
            <w:vAlign w:val="center"/>
          </w:tcPr>
          <w:p w14:paraId="22A98B49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US" w:eastAsia="zh-CN" w:bidi="ar-AE"/>
              </w:rPr>
              <w:t>聚碳材料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于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2018年2月28日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成立于中国河南省平顶山市</w:t>
            </w:r>
            <w:r>
              <w:rPr>
                <w:rFonts w:ascii="Times New Roman" w:hAnsi="Times New Roman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主要从事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聚碳酸酯和双酚A等化工产品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。</w:t>
            </w:r>
          </w:p>
          <w:p w14:paraId="0AD15F5D">
            <w:pPr>
              <w:adjustRightInd w:val="0"/>
              <w:snapToGrid w:val="0"/>
              <w:spacing w:after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GB" w:eastAsia="zh-Hans"/>
              </w:rPr>
            </w:pPr>
            <w:r>
              <w:rPr>
                <w:rFonts w:hint="eastAsia" w:ascii="Times New Roman" w:hAnsi="Times New Roman" w:eastAsia="宋体" w:cs="Simplified Arabic"/>
                <w:sz w:val="24"/>
                <w:szCs w:val="24"/>
                <w:lang w:val="en-US" w:eastAsia="zh-CN" w:bidi="ar-AE"/>
              </w:rPr>
              <w:t>聚碳酸酯</w:t>
            </w:r>
            <w:r>
              <w:rPr>
                <w:rFonts w:hint="eastAsia" w:ascii="Times New Roman" w:hAnsi="Times New Roman" w:eastAsia="宋体" w:cs="Simplified Arabic"/>
                <w:sz w:val="24"/>
                <w:szCs w:val="24"/>
                <w:lang w:val="en-US" w:eastAsia="zh-Hans" w:bidi="ar-AE"/>
              </w:rPr>
              <w:t>的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GB" w:bidi="ar-AE"/>
              </w:rPr>
              <w:t>最终控制人为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中国平煤神马控股集团有限公司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，其主要业务为煤炭、化工、尼龙、新能源新材料、贸易、建工建材、装备制造、现代服务、医疗康养等。</w:t>
            </w:r>
          </w:p>
        </w:tc>
      </w:tr>
      <w:tr w14:paraId="254CA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1FDB49E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6DF36E6A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14:paraId="1341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2867BBE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DE8CE1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14:paraId="443C3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B69390E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7CA99F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14:paraId="0B1AB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7EC207D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17AD00A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26527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02357B5B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C895181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0067F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112F610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0DD48D0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677C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 w14:paraId="729E9855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DB40588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横向重叠：</w:t>
            </w:r>
          </w:p>
          <w:p w14:paraId="0236CE6D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  <w:tbl>
            <w:tblPr>
              <w:tblStyle w:val="5"/>
              <w:tblW w:w="75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34"/>
              <w:gridCol w:w="1723"/>
              <w:gridCol w:w="3648"/>
            </w:tblGrid>
            <w:tr w14:paraId="7A1E01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134" w:type="dxa"/>
                  <w:shd w:val="clear" w:color="auto" w:fill="D8D8D8" w:themeFill="background1" w:themeFillShade="D9"/>
                </w:tcPr>
                <w:p w14:paraId="313C80E3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723" w:type="dxa"/>
                  <w:shd w:val="clear" w:color="auto" w:fill="D8D8D8" w:themeFill="background1" w:themeFillShade="D9"/>
                </w:tcPr>
                <w:p w14:paraId="5760C961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648" w:type="dxa"/>
                  <w:shd w:val="clear" w:color="auto" w:fill="D8D8D8" w:themeFill="background1" w:themeFillShade="D9"/>
                </w:tcPr>
                <w:p w14:paraId="0AD1CE4F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25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14:paraId="44B243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vAlign w:val="center"/>
                </w:tcPr>
                <w:p w14:paraId="793159AE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双酚A市场</w:t>
                  </w:r>
                </w:p>
              </w:tc>
              <w:tc>
                <w:tcPr>
                  <w:tcW w:w="1723" w:type="dxa"/>
                  <w:vAlign w:val="center"/>
                </w:tcPr>
                <w:p w14:paraId="282F0024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3648" w:type="dxa"/>
                  <w:vAlign w:val="center"/>
                </w:tcPr>
                <w:p w14:paraId="7632B958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5C9BE2BD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：0-5%</w:t>
                  </w:r>
                </w:p>
                <w:p w14:paraId="332E5EDA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双方合计：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14:paraId="7FFFA3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vAlign w:val="center"/>
                </w:tcPr>
                <w:p w14:paraId="24EB464C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烧碱市场</w:t>
                  </w:r>
                </w:p>
              </w:tc>
              <w:tc>
                <w:tcPr>
                  <w:tcW w:w="1723" w:type="dxa"/>
                  <w:vAlign w:val="center"/>
                </w:tcPr>
                <w:p w14:paraId="1BF7F93A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</w:tc>
              <w:tc>
                <w:tcPr>
                  <w:tcW w:w="3648" w:type="dxa"/>
                  <w:vAlign w:val="center"/>
                </w:tcPr>
                <w:p w14:paraId="74CF333D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191830D8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：0-5%</w:t>
                  </w:r>
                </w:p>
                <w:p w14:paraId="6BAC88F3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双方合计：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bookmarkStart w:id="0" w:name="_GoBack"/>
                  <w:bookmarkEnd w:id="0"/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  <w:tr w14:paraId="726508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34" w:type="dxa"/>
                  <w:vAlign w:val="center"/>
                </w:tcPr>
                <w:p w14:paraId="119732D3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聚碳酸酯市场</w:t>
                  </w:r>
                </w:p>
              </w:tc>
              <w:tc>
                <w:tcPr>
                  <w:tcW w:w="1723" w:type="dxa"/>
                  <w:vAlign w:val="center"/>
                </w:tcPr>
                <w:p w14:paraId="7892C3D3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全球</w:t>
                  </w:r>
                </w:p>
              </w:tc>
              <w:tc>
                <w:tcPr>
                  <w:tcW w:w="3648" w:type="dxa"/>
                  <w:vAlign w:val="center"/>
                </w:tcPr>
                <w:p w14:paraId="77B789DB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Hans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  <w:p w14:paraId="351B1CEE">
                  <w:pPr>
                    <w:tabs>
                      <w:tab w:val="center" w:pos="1716"/>
                    </w:tabs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eastAsia="zh-CN" w:bidi="ar-AE"/>
                    </w:rPr>
                    <w:tab/>
                  </w:r>
                </w:p>
                <w:p w14:paraId="13993D22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双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方合计：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-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10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%</w:t>
                  </w:r>
                </w:p>
              </w:tc>
            </w:tr>
          </w:tbl>
          <w:p w14:paraId="31FDC8FD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  <w:p w14:paraId="5002463C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  <w:lang w:val="en-GB" w:bidi="ar-AE"/>
              </w:rPr>
              <w:t>纵向关联：</w:t>
            </w:r>
          </w:p>
          <w:tbl>
            <w:tblPr>
              <w:tblStyle w:val="5"/>
              <w:tblW w:w="745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94"/>
              <w:gridCol w:w="1900"/>
              <w:gridCol w:w="3361"/>
            </w:tblGrid>
            <w:tr w14:paraId="0002BF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194" w:type="dxa"/>
                  <w:shd w:val="clear" w:color="auto" w:fill="D8D8D8" w:themeFill="background1" w:themeFillShade="D9"/>
                </w:tcPr>
                <w:p w14:paraId="1E8D9096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00" w:type="dxa"/>
                  <w:shd w:val="clear" w:color="auto" w:fill="D8D8D8" w:themeFill="background1" w:themeFillShade="D9"/>
                </w:tcPr>
                <w:p w14:paraId="2FDCDADC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3361" w:type="dxa"/>
                  <w:shd w:val="clear" w:color="auto" w:fill="D8D8D8" w:themeFill="background1" w:themeFillShade="D9"/>
                </w:tcPr>
                <w:p w14:paraId="4AEC9E57">
                  <w:pPr>
                    <w:adjustRightInd w:val="0"/>
                    <w:snapToGrid w:val="0"/>
                    <w:spacing w:after="0" w:line="240" w:lineRule="auto"/>
                    <w:jc w:val="both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202</w:t>
                  </w:r>
                  <w:r>
                    <w:rPr>
                      <w:rFonts w:hint="eastAsia"/>
                      <w:sz w:val="24"/>
                      <w:szCs w:val="24"/>
                      <w:lang w:val="en-US" w:eastAsia="zh-CN"/>
                    </w:rPr>
                    <w:t>5</w:t>
                  </w:r>
                  <w:r>
                    <w:rPr>
                      <w:rFonts w:hint="eastAsia"/>
                      <w:sz w:val="24"/>
                      <w:szCs w:val="24"/>
                    </w:rPr>
                    <w:t>年市场份额</w:t>
                  </w:r>
                </w:p>
              </w:tc>
            </w:tr>
            <w:tr w14:paraId="7FB502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94" w:type="dxa"/>
                  <w:vAlign w:val="center"/>
                </w:tcPr>
                <w:p w14:paraId="33C2B4FE">
                  <w:pPr>
                    <w:adjustRightInd w:val="0"/>
                    <w:snapToGrid w:val="0"/>
                    <w:spacing w:after="0" w:line="240" w:lineRule="auto"/>
                    <w:ind w:left="240" w:hanging="240" w:hangingChars="100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双酚A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64B3976B">
                  <w:pPr>
                    <w:adjustRightInd w:val="0"/>
                    <w:snapToGrid w:val="0"/>
                    <w:spacing w:after="0" w:line="240" w:lineRule="auto"/>
                    <w:ind w:left="240" w:hanging="240" w:hangingChars="100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上游：烧碱市场</w:t>
                  </w:r>
                </w:p>
                <w:p w14:paraId="4626AFA1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聚碳酸酯市场</w:t>
                  </w:r>
                </w:p>
              </w:tc>
              <w:tc>
                <w:tcPr>
                  <w:tcW w:w="1900" w:type="dxa"/>
                  <w:vAlign w:val="center"/>
                </w:tcPr>
                <w:p w14:paraId="402BCB9F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</w:t>
                  </w:r>
                </w:p>
                <w:p w14:paraId="7E8B277C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上游：中国境内</w:t>
                  </w:r>
                </w:p>
                <w:p w14:paraId="3862CCF5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全球</w:t>
                  </w:r>
                </w:p>
              </w:tc>
              <w:tc>
                <w:tcPr>
                  <w:tcW w:w="3361" w:type="dxa"/>
                  <w:vAlign w:val="center"/>
                </w:tcPr>
                <w:p w14:paraId="44C92944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中国境内双酚A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619F7A36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万华集团：如上所示</w:t>
                  </w:r>
                </w:p>
                <w:p w14:paraId="6A40642F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如上所示</w:t>
                  </w:r>
                </w:p>
                <w:p w14:paraId="02038B34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上游：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中国境内烧碱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3A7D55E8">
                  <w:pPr>
                    <w:adjustRightInd w:val="0"/>
                    <w:snapToGrid w:val="0"/>
                    <w:spacing w:after="0" w:line="240" w:lineRule="auto"/>
                    <w:rPr>
                      <w:rFonts w:hint="default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万华集团：如上所示</w:t>
                  </w:r>
                </w:p>
                <w:p w14:paraId="26A0E6FA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如上所示</w:t>
                  </w:r>
                </w:p>
                <w:p w14:paraId="0A4E0B32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下游：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全球聚碳酸酯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市场</w:t>
                  </w:r>
                </w:p>
                <w:p w14:paraId="51CCBB0C">
                  <w:pPr>
                    <w:adjustRightInd w:val="0"/>
                    <w:snapToGrid w:val="0"/>
                    <w:spacing w:after="0" w:line="240" w:lineRule="auto"/>
                    <w:rPr>
                      <w:rFonts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万华集团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  <w:p w14:paraId="1F04E141">
                  <w:pPr>
                    <w:adjustRightInd w:val="0"/>
                    <w:snapToGrid w:val="0"/>
                    <w:spacing w:after="0" w:line="240" w:lineRule="auto"/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US" w:eastAsia="zh-CN" w:bidi="ar-AE"/>
                    </w:rPr>
                    <w:t>聚碳材料</w:t>
                  </w:r>
                  <w:r>
                    <w:rPr>
                      <w:rFonts w:hint="eastAsia" w:ascii="宋体" w:hAnsi="宋体" w:eastAsia="宋体" w:cs="宋体"/>
                      <w:bCs/>
                      <w:color w:val="000000"/>
                      <w:sz w:val="24"/>
                      <w:szCs w:val="24"/>
                      <w:lang w:val="en-GB" w:bidi="ar-AE"/>
                    </w:rPr>
                    <w:t>：如上所述</w:t>
                  </w:r>
                </w:p>
              </w:tc>
            </w:tr>
          </w:tbl>
          <w:p w14:paraId="10A53642">
            <w:pPr>
              <w:adjustRightInd w:val="0"/>
              <w:snapToGrid w:val="0"/>
              <w:spacing w:after="0" w:line="240" w:lineRule="auto"/>
              <w:jc w:val="both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 w:bidi="ar-AE"/>
              </w:rPr>
            </w:pPr>
          </w:p>
        </w:tc>
      </w:tr>
    </w:tbl>
    <w:p w14:paraId="4117D1A7">
      <w:pPr>
        <w:adjustRightInd w:val="0"/>
        <w:snapToGrid w:val="0"/>
        <w:spacing w:after="0" w:line="240" w:lineRule="auto"/>
        <w:jc w:val="both"/>
        <w:rPr>
          <w:rFonts w:ascii="Arial" w:hAnsi="Arial" w:eastAsia="楷体_GB2312" w:cs="Arial"/>
          <w:b/>
          <w:color w:val="000000"/>
          <w:lang w:val="en-GB" w:bidi="ar-AE"/>
        </w:rPr>
      </w:pPr>
    </w:p>
    <w:p w14:paraId="7951C9DD">
      <w:pPr>
        <w:spacing w:after="240" w:line="240" w:lineRule="auto"/>
        <w:jc w:val="both"/>
        <w:rPr>
          <w:rFonts w:ascii="宋体" w:hAnsi="宋体" w:eastAsia="宋体" w:cs="宋体"/>
          <w:bCs/>
          <w:color w:val="000000"/>
          <w:sz w:val="28"/>
          <w:szCs w:val="28"/>
          <w:lang w:val="en-GB" w:bidi="ar-AE"/>
        </w:rPr>
      </w:pPr>
    </w:p>
    <w:p w14:paraId="2640ECC9"/>
    <w:sectPr>
      <w:footerReference r:id="rId5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plified Arabic">
    <w:altName w:val="Times New Roman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 w14:paraId="4E28686D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 w14:paraId="43BA6121">
          <w:pPr>
            <w:pStyle w:val="3"/>
          </w:pPr>
        </w:p>
      </w:tc>
      <w:tc>
        <w:tcPr>
          <w:tcW w:w="3081" w:type="dxa"/>
        </w:tcPr>
        <w:p w14:paraId="41B5769A">
          <w:pPr>
            <w:pStyle w:val="3"/>
            <w:jc w:val="center"/>
            <w:rPr>
              <w:rStyle w:val="7"/>
              <w:rFonts w:cs="Times New Roman"/>
            </w:rPr>
          </w:pPr>
          <w:r>
            <w:rPr>
              <w:rStyle w:val="7"/>
              <w:rFonts w:cs="Times New Roman"/>
            </w:rPr>
            <w:t xml:space="preserve">- </w:t>
          </w:r>
          <w:r>
            <w:rPr>
              <w:rStyle w:val="7"/>
              <w:rFonts w:cs="Times New Roman"/>
            </w:rPr>
            <w:fldChar w:fldCharType="begin"/>
          </w:r>
          <w:r>
            <w:rPr>
              <w:rStyle w:val="7"/>
              <w:rFonts w:cs="Times New Roman"/>
            </w:rPr>
            <w:instrText xml:space="preserve"> PAGE   \* MERGEFORMAT </w:instrText>
          </w:r>
          <w:r>
            <w:rPr>
              <w:rStyle w:val="7"/>
              <w:rFonts w:cs="Times New Roman"/>
            </w:rPr>
            <w:fldChar w:fldCharType="separate"/>
          </w:r>
          <w:r>
            <w:rPr>
              <w:rStyle w:val="7"/>
              <w:rFonts w:cs="Times New Roman"/>
              <w:lang w:val="en-US"/>
            </w:rPr>
            <w:t>2</w:t>
          </w:r>
          <w:r>
            <w:rPr>
              <w:rStyle w:val="7"/>
              <w:rFonts w:cs="Times New Roman"/>
            </w:rPr>
            <w:fldChar w:fldCharType="end"/>
          </w:r>
          <w:r>
            <w:rPr>
              <w:rStyle w:val="7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23D4FF9">
          <w:pPr>
            <w:pStyle w:val="9"/>
          </w:pPr>
        </w:p>
      </w:tc>
    </w:tr>
  </w:tbl>
  <w:p w14:paraId="172AF743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wZDhlOWJjMzNiZmIzOTJmMDNmMDk1ZWE3NjYwYmIifQ=="/>
  </w:docVars>
  <w:rsids>
    <w:rsidRoot w:val="00260AA8"/>
    <w:rsid w:val="00093404"/>
    <w:rsid w:val="000D4057"/>
    <w:rsid w:val="00102A0A"/>
    <w:rsid w:val="001A6E02"/>
    <w:rsid w:val="001D03CF"/>
    <w:rsid w:val="001D7131"/>
    <w:rsid w:val="001F113C"/>
    <w:rsid w:val="001F7116"/>
    <w:rsid w:val="00260AA8"/>
    <w:rsid w:val="002A63BD"/>
    <w:rsid w:val="003679FF"/>
    <w:rsid w:val="00470B3B"/>
    <w:rsid w:val="00583F6E"/>
    <w:rsid w:val="00596B05"/>
    <w:rsid w:val="005D6972"/>
    <w:rsid w:val="005E04F6"/>
    <w:rsid w:val="00630A1F"/>
    <w:rsid w:val="006318AE"/>
    <w:rsid w:val="006F6E4D"/>
    <w:rsid w:val="00701E3E"/>
    <w:rsid w:val="00703BC0"/>
    <w:rsid w:val="00784A90"/>
    <w:rsid w:val="007909B8"/>
    <w:rsid w:val="00793308"/>
    <w:rsid w:val="00795B70"/>
    <w:rsid w:val="007B68BF"/>
    <w:rsid w:val="007D5E61"/>
    <w:rsid w:val="007F57FE"/>
    <w:rsid w:val="008409C6"/>
    <w:rsid w:val="0091155A"/>
    <w:rsid w:val="00991705"/>
    <w:rsid w:val="00A336EC"/>
    <w:rsid w:val="00A45232"/>
    <w:rsid w:val="00AE4FA1"/>
    <w:rsid w:val="00B82A53"/>
    <w:rsid w:val="00BC1FC6"/>
    <w:rsid w:val="00BF6EBD"/>
    <w:rsid w:val="00C03B64"/>
    <w:rsid w:val="00C1232D"/>
    <w:rsid w:val="00C51888"/>
    <w:rsid w:val="00C6438C"/>
    <w:rsid w:val="00C85635"/>
    <w:rsid w:val="00D450D1"/>
    <w:rsid w:val="00D57C26"/>
    <w:rsid w:val="00DD2660"/>
    <w:rsid w:val="00DF7AB5"/>
    <w:rsid w:val="00E17C0C"/>
    <w:rsid w:val="00E65D96"/>
    <w:rsid w:val="00F85EDF"/>
    <w:rsid w:val="00FA1A1A"/>
    <w:rsid w:val="00FC65D5"/>
    <w:rsid w:val="00FD3E36"/>
    <w:rsid w:val="0A4B31DE"/>
    <w:rsid w:val="1F6797F8"/>
    <w:rsid w:val="1FDCD8F2"/>
    <w:rsid w:val="24F77AD0"/>
    <w:rsid w:val="2863031A"/>
    <w:rsid w:val="2DFF9399"/>
    <w:rsid w:val="33FEE29B"/>
    <w:rsid w:val="39E04C3C"/>
    <w:rsid w:val="3C6A08A1"/>
    <w:rsid w:val="3E46113A"/>
    <w:rsid w:val="3E760DA2"/>
    <w:rsid w:val="413D0D79"/>
    <w:rsid w:val="44363EC2"/>
    <w:rsid w:val="4C2A53BB"/>
    <w:rsid w:val="4DFB6F6F"/>
    <w:rsid w:val="57E8EB5D"/>
    <w:rsid w:val="5A56B790"/>
    <w:rsid w:val="5E1C59A4"/>
    <w:rsid w:val="6D071A6C"/>
    <w:rsid w:val="6F784C07"/>
    <w:rsid w:val="6FDF87C6"/>
    <w:rsid w:val="77B7BDD1"/>
    <w:rsid w:val="78BBB395"/>
    <w:rsid w:val="7A195D6E"/>
    <w:rsid w:val="7B5729F4"/>
    <w:rsid w:val="7CBF486E"/>
    <w:rsid w:val="7E9C52C8"/>
    <w:rsid w:val="7EAFD474"/>
    <w:rsid w:val="7EFF8D19"/>
    <w:rsid w:val="7F7BC666"/>
    <w:rsid w:val="7FC3A66D"/>
    <w:rsid w:val="83FEFFB4"/>
    <w:rsid w:val="8FAB8BF1"/>
    <w:rsid w:val="AA3F3145"/>
    <w:rsid w:val="BBFF89E7"/>
    <w:rsid w:val="BEBC342D"/>
    <w:rsid w:val="BFDAC19B"/>
    <w:rsid w:val="D1FDE433"/>
    <w:rsid w:val="D3FBB522"/>
    <w:rsid w:val="D9DB0420"/>
    <w:rsid w:val="DCFEC847"/>
    <w:rsid w:val="DFF30202"/>
    <w:rsid w:val="F7BE4ED6"/>
    <w:rsid w:val="FAF87562"/>
    <w:rsid w:val="FD77CF77"/>
    <w:rsid w:val="FEDF2EE1"/>
    <w:rsid w:val="FEEEB40C"/>
    <w:rsid w:val="FEFE038E"/>
    <w:rsid w:val="FF3EA310"/>
    <w:rsid w:val="FFDC9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link w:val="8"/>
    <w:semiHidden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8">
    <w:name w:val="Footer Char"/>
    <w:basedOn w:val="6"/>
    <w:link w:val="3"/>
    <w:semiHidden/>
    <w:qFormat/>
    <w:uiPriority w:val="99"/>
  </w:style>
  <w:style w:type="paragraph" w:customStyle="1" w:styleId="9">
    <w:name w:val="Footer Right"/>
    <w:basedOn w:val="3"/>
    <w:qFormat/>
    <w:uiPriority w:val="0"/>
    <w:pPr>
      <w:tabs>
        <w:tab w:val="clear" w:pos="4320"/>
        <w:tab w:val="clear" w:pos="8640"/>
      </w:tabs>
      <w:jc w:val="right"/>
    </w:pPr>
    <w:rPr>
      <w:rFonts w:ascii="Times New Roman" w:hAnsi="Times New Roman" w:eastAsia="宋体" w:cs="Times New Roman"/>
      <w:sz w:val="16"/>
      <w:szCs w:val="16"/>
      <w:lang w:val="en-GB" w:bidi="he-IL"/>
    </w:rPr>
  </w:style>
  <w:style w:type="character" w:customStyle="1" w:styleId="10">
    <w:name w:val="Balloon Text Char"/>
    <w:basedOn w:val="6"/>
    <w:link w:val="2"/>
    <w:semiHidden/>
    <w:qFormat/>
    <w:uiPriority w:val="99"/>
    <w:rPr>
      <w:sz w:val="18"/>
      <w:szCs w:val="18"/>
    </w:rPr>
  </w:style>
  <w:style w:type="paragraph" w:customStyle="1" w:styleId="11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2">
    <w:name w:val="fontstyle01"/>
    <w:basedOn w:val="6"/>
    <w:qFormat/>
    <w:uiPriority w:val="0"/>
    <w:rPr>
      <w:rFonts w:hint="eastAsia" w:ascii="宋体" w:hAnsi="宋体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DaHui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954</Words>
  <Characters>1022</Characters>
  <Lines>9</Lines>
  <Paragraphs>2</Paragraphs>
  <TotalTime>1</TotalTime>
  <ScaleCrop>false</ScaleCrop>
  <LinksUpToDate>false</LinksUpToDate>
  <CharactersWithSpaces>1030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2022-10-28T16:53:00Z</dcterms:created>
  <dc:creator>DaHui Lawyers</dc:creator>
  <cp:lastModifiedBy>DH Law</cp:lastModifiedBy>
  <dcterms:modified xsi:type="dcterms:W3CDTF">2026-04-07T14:48:45Z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18827E5C9CA34AF095D54C3CC9CAE69F_13</vt:lpwstr>
  </property>
  <property fmtid="{D5CDD505-2E9C-101B-9397-08002B2CF9AE}" pid="4" name="KSOTemplateDocerSaveRecord">
    <vt:lpwstr>eyJoZGlkIjoiY2QxODk4ODVkOWU3MDUzZmY1NGQ1MGI0YmU3MDBmZmYiLCJ1c2VySWQiOiIzNDAwNTA5NDgifQ==</vt:lpwstr>
  </property>
</Properties>
</file>