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pPr>
              <w:widowControl/>
              <w:adjustRightInd w:val="0"/>
              <w:snapToGrid w:val="0"/>
              <w:rPr>
                <w:bCs/>
                <w:color w:val="000000"/>
                <w:sz w:val="24"/>
              </w:rPr>
            </w:pPr>
            <w:r>
              <w:rPr>
                <w:rFonts w:hint="eastAsia"/>
                <w:sz w:val="24"/>
              </w:rPr>
              <w:t>瀚星创业投资有限公司收购广东美嘉胜新能源科技投资有限公司股权案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瀚星创业投资有限公司（“瀚星”）与广东华胜新能源科技有限公司（“华胜”）、广东美嘉胜新能源科技投资有限公司（“美嘉胜”）签署协议，瀚星收购美嘉胜33.3%股份。</w:t>
            </w:r>
            <w:r>
              <w:rPr>
                <w:rFonts w:hint="eastAsia"/>
                <w:sz w:val="24"/>
                <w:highlight w:val="none"/>
              </w:rPr>
              <w:t>美嘉胜主要从事新能源车的售后维保服务。</w:t>
            </w:r>
            <w:r>
              <w:rPr>
                <w:rFonts w:hint="eastAsia"/>
                <w:sz w:val="24"/>
              </w:rPr>
              <w:t>交易前，华胜持有美嘉胜100%的股份，单独控制美嘉胜。交易后，华胜、瀚星将分别持有美嘉胜66.7%、33.3%的股份，共同控制美嘉胜。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4"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瀚星</w:t>
            </w:r>
          </w:p>
        </w:tc>
        <w:tc>
          <w:tcPr>
            <w:tcW w:w="6224" w:type="dxa"/>
            <w:vAlign w:val="center"/>
          </w:tcPr>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瀚星于2021年6月28日成立于北京市，主要业务为专注未上市企业股权投资，主要开展创业投资及自有资金投资活动。</w:t>
            </w:r>
          </w:p>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瀚星的最终控制人为自然人，主要业务为以智能手机、智能硬件和</w:t>
            </w:r>
            <w:r>
              <w:rPr>
                <w:rFonts w:hint="eastAsia"/>
                <w:sz w:val="24"/>
                <w:lang w:eastAsia="zh-CN"/>
              </w:rPr>
              <w:t>物联网</w:t>
            </w:r>
            <w:r>
              <w:rPr>
                <w:rFonts w:hint="eastAsia"/>
                <w:sz w:val="24"/>
              </w:rPr>
              <w:t>平台为核心的消费电子及智能制造产品。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华胜</w:t>
            </w:r>
          </w:p>
        </w:tc>
        <w:tc>
          <w:tcPr>
            <w:tcW w:w="6224" w:type="dxa"/>
            <w:vAlign w:val="center"/>
          </w:tcPr>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华胜于2021年12月7日成立于广东省广州市，主要业务为汽车后市场服务、连锁服务网点的标准化管理运营。</w:t>
            </w:r>
          </w:p>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华胜的最终控制人为自然人，主要通过华胜从事上述业务。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2、在上下游市场，参与集中的经营者所占的市场份额均小于25%。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横向重叠：</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2025年广州市、上海市、湖州市、杭州市新能源乘用车售后维保服务市场：</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瀚星：0-5%，华胜（含美嘉胜）：0-5%，各方合计：0-5%</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2025年珠海市、无锡市新能源乘用车售后维保服务市场：</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瀚星：0-5%，华胜（含美嘉胜）：0-5%，各方合计：5-10%</w:t>
            </w:r>
          </w:p>
          <w:p>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混合集中：</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2025年中国境内新能源乘用车市场：</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瀚星：0-5%</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2025年连云港市新能源乘用车售后维保服务市场：</w:t>
            </w:r>
          </w:p>
          <w:p>
            <w:pPr>
              <w:pStyle w:val="7"/>
              <w:widowControl/>
              <w:adjustRightInd w:val="0"/>
              <w:snapToGrid w:val="0"/>
              <w:spacing w:after="0"/>
              <w:rPr>
                <w:rFonts w:hint="eastAsia"/>
                <w:bCs/>
                <w:color w:val="000000"/>
                <w:kern w:val="0"/>
                <w:sz w:val="24"/>
              </w:rPr>
            </w:pPr>
            <w:r>
              <w:rPr>
                <w:rFonts w:hint="eastAsia"/>
                <w:b w:val="0"/>
                <w:bCs/>
                <w:color w:val="000000"/>
                <w:kern w:val="0"/>
                <w:sz w:val="24"/>
                <w:lang w:val="en-GB" w:eastAsia="zh-CN"/>
              </w:rPr>
              <w:t>华胜（含美嘉胜）：10-15%</w:t>
            </w:r>
          </w:p>
        </w:tc>
      </w:tr>
    </w:tbl>
    <w:p>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Arial">
    <w:panose1 w:val="020B0604020202020204"/>
    <w:charset w:val="00"/>
    <w:family w:val="auto"/>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6F77B4"/>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4757E0"/>
    <w:rsid w:val="6E786ABC"/>
    <w:rsid w:val="6E954194"/>
    <w:rsid w:val="6EAF7810"/>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823"/>
    <w:rsid w:val="7BFFE06B"/>
    <w:rsid w:val="7BFFE7AB"/>
    <w:rsid w:val="7C235B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7F7C26"/>
    <w:rsid w:val="7F9E584B"/>
    <w:rsid w:val="7F9F8D24"/>
    <w:rsid w:val="7FB70FD4"/>
    <w:rsid w:val="7FBBC276"/>
    <w:rsid w:val="7FBBDAF9"/>
    <w:rsid w:val="7FBEBF08"/>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FF3CF8"/>
    <w:rsid w:val="9CBD0B1A"/>
    <w:rsid w:val="9CE361F9"/>
    <w:rsid w:val="9D7F0CB7"/>
    <w:rsid w:val="9DEFBA4D"/>
    <w:rsid w:val="9EF781DE"/>
    <w:rsid w:val="9F67B1E1"/>
    <w:rsid w:val="9F920F21"/>
    <w:rsid w:val="A7F9C1DE"/>
    <w:rsid w:val="A9AD231D"/>
    <w:rsid w:val="ADBA5A1C"/>
    <w:rsid w:val="ADFAC79E"/>
    <w:rsid w:val="AE7E1E17"/>
    <w:rsid w:val="AFC56981"/>
    <w:rsid w:val="B32F9DC2"/>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CBB5633"/>
    <w:rsid w:val="CD7F54D6"/>
    <w:rsid w:val="CDCB4AA8"/>
    <w:rsid w:val="CDDEA08E"/>
    <w:rsid w:val="CEFF7CED"/>
    <w:rsid w:val="CF7F6B7D"/>
    <w:rsid w:val="CFF64343"/>
    <w:rsid w:val="D3F22235"/>
    <w:rsid w:val="D49B5E3D"/>
    <w:rsid w:val="D5B58DC7"/>
    <w:rsid w:val="D5DB8D8A"/>
    <w:rsid w:val="D7E88F55"/>
    <w:rsid w:val="DB33A89B"/>
    <w:rsid w:val="DBF2E9D5"/>
    <w:rsid w:val="DBF3BC9D"/>
    <w:rsid w:val="DD4D51D5"/>
    <w:rsid w:val="DDA91EB6"/>
    <w:rsid w:val="DDAF5738"/>
    <w:rsid w:val="DDBE5093"/>
    <w:rsid w:val="DDDE42F9"/>
    <w:rsid w:val="DDEFBA43"/>
    <w:rsid w:val="DDEFC054"/>
    <w:rsid w:val="DE871169"/>
    <w:rsid w:val="DEAFB90F"/>
    <w:rsid w:val="DEFB0BFE"/>
    <w:rsid w:val="DF21B821"/>
    <w:rsid w:val="DFAF05F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1889</Words>
  <Characters>2075</Characters>
  <Lines>116</Lines>
  <Paragraphs>97</Paragraphs>
  <TotalTime>8</TotalTime>
  <ScaleCrop>false</ScaleCrop>
  <LinksUpToDate>false</LinksUpToDate>
  <CharactersWithSpaces>2195</CharactersWithSpaces>
  <Application>WPS Office_11.8.2.12065_F1E327BC-269C-435d-A152-05C5408002CA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2025-03-16T17:36:00Z</dcterms:created>
  <dc:creator>张斌（反垄断处）</dc:creator>
  <cp:lastModifiedBy>scj</cp:lastModifiedBy>
  <cp:lastPrinted>2026-04-22T17:19:00Z</cp:lastPrinted>
  <dcterms:modified xsi:type="dcterms:W3CDTF">2026-04-27T15:24:55Z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2052-11.8.2.12065</vt:lpwstr>
  </property>
  <property fmtid="{D5CDD505-2E9C-101B-9397-08002B2CF9AE}" pid="3" name="ICV">
    <vt:lpwstr>B5D91D258285586ADDD3EE695A909C99</vt:lpwstr>
  </property>
  <property fmtid="{D5CDD505-2E9C-101B-9397-08002B2CF9AE}" pid="4" name="KSOTemplateDocerSaveRecord">
    <vt:lpwstr>eyJoZGlkIjoiODNjM2VkZWUwYjdkZDYzZGY2NmZiZGNiZGIyMjFjYWIiLCJ1c2VySWQiOiIxMjE0ODEzMDc5In0=</vt:lpwstr>
  </property>
</Properties>
</file>