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18EFAB">
      <w:pPr>
        <w:widowControl/>
        <w:spacing w:after="240"/>
        <w:jc w:val="center"/>
        <w:rPr>
          <w:rFonts w:hint="eastAsia" w:ascii="方正小标宋简体" w:hAnsi="方正小标宋简体" w:eastAsia="方正小标宋简体" w:cs="方正小标宋简体"/>
          <w:bCs/>
          <w:kern w:val="0"/>
          <w:sz w:val="44"/>
          <w:szCs w:val="44"/>
          <w:lang w:val="en-GB" w:bidi="ar-AE"/>
        </w:rPr>
      </w:pPr>
      <w:r>
        <w:rPr>
          <w:rFonts w:hint="eastAsia" w:ascii="方正小标宋简体" w:hAnsi="方正小标宋简体" w:eastAsia="方正小标宋简体" w:cs="方正小标宋简体"/>
          <w:bCs/>
          <w:kern w:val="0"/>
          <w:sz w:val="44"/>
          <w:szCs w:val="44"/>
          <w:lang w:val="en-GB" w:bidi="ar-AE"/>
        </w:rPr>
        <w:t>经营者集中简易案件公示表</w:t>
      </w:r>
    </w:p>
    <w:tbl>
      <w:tblPr>
        <w:tblStyle w:val="2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 w14:paraId="00B79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D9D9D9"/>
            <w:noWrap w:val="0"/>
            <w:vAlign w:val="center"/>
          </w:tcPr>
          <w:p w14:paraId="6E1E74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en-GB" w:bidi="ar-A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en-GB" w:bidi="ar-AE"/>
              </w:rPr>
              <w:t>案件名称</w:t>
            </w:r>
          </w:p>
        </w:tc>
        <w:tc>
          <w:tcPr>
            <w:tcW w:w="7700" w:type="dxa"/>
            <w:gridSpan w:val="2"/>
            <w:noWrap w:val="0"/>
            <w:vAlign w:val="center"/>
          </w:tcPr>
          <w:p w14:paraId="7C71C3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珀莱雅（海南）投资有限公司收购深圳花知晓电子商务有限公司股权案</w:t>
            </w:r>
          </w:p>
        </w:tc>
      </w:tr>
      <w:tr w14:paraId="5C303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noWrap w:val="0"/>
            <w:vAlign w:val="center"/>
          </w:tcPr>
          <w:p w14:paraId="04E5FA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交易概况（限200字内）</w:t>
            </w:r>
          </w:p>
        </w:tc>
        <w:tc>
          <w:tcPr>
            <w:tcW w:w="7700" w:type="dxa"/>
            <w:gridSpan w:val="2"/>
            <w:noWrap w:val="0"/>
            <w:vAlign w:val="center"/>
          </w:tcPr>
          <w:p w14:paraId="0003E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bidi="ar-AE"/>
              </w:rPr>
              <w:t>珀莱雅（海南）投资有限公司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（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AE"/>
              </w:rPr>
              <w:t>以下简称“珀莱雅海南”）与杨子枫签署协议，珀莱雅海南</w:t>
            </w:r>
            <w:r>
              <w:rPr>
                <w:rFonts w:hint="eastAsia" w:ascii="宋体" w:hAnsi="宋体" w:eastAsia="宋体" w:cs="宋体"/>
                <w:kern w:val="0"/>
                <w:sz w:val="24"/>
              </w:rPr>
              <w:t>拟</w:t>
            </w:r>
            <w:r>
              <w:rPr>
                <w:rFonts w:hint="eastAsia" w:ascii="宋体" w:hAnsi="宋体" w:eastAsia="宋体" w:cs="宋体"/>
                <w:kern w:val="0"/>
                <w:sz w:val="24"/>
                <w:lang w:val="en-US" w:eastAsia="zh-CN"/>
              </w:rPr>
              <w:t>收购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深圳花知晓电子商务有限公司（以下简称“花知晓”）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AE"/>
              </w:rPr>
              <w:t>12.54%的股份，花知晓主要从事化妆品制造业务。交易前，杨子枫</w:t>
            </w:r>
            <w:r>
              <w:rPr>
                <w:rFonts w:hint="eastAsia" w:ascii="宋体" w:hAnsi="宋体" w:eastAsia="宋体" w:cs="宋体"/>
                <w:kern w:val="0"/>
                <w:sz w:val="24"/>
              </w:rPr>
              <w:t>持有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AE"/>
              </w:rPr>
              <w:t>花知晓42.08</w:t>
            </w:r>
            <w:r>
              <w:rPr>
                <w:rFonts w:hint="eastAsia" w:ascii="宋体" w:hAnsi="宋体" w:eastAsia="宋体" w:cs="宋体"/>
                <w:kern w:val="0"/>
                <w:sz w:val="24"/>
              </w:rPr>
              <w:t>%的股份，单独控制</w:t>
            </w:r>
            <w:r>
              <w:rPr>
                <w:rFonts w:hint="eastAsia" w:ascii="宋体" w:hAnsi="宋体" w:eastAsia="宋体" w:cs="宋体"/>
                <w:kern w:val="0"/>
                <w:sz w:val="24"/>
                <w:lang w:eastAsia="zh-CN"/>
              </w:rPr>
              <w:t>花知晓</w:t>
            </w:r>
            <w:r>
              <w:rPr>
                <w:rFonts w:hint="eastAsia" w:ascii="宋体" w:hAnsi="宋体" w:eastAsia="宋体" w:cs="宋体"/>
                <w:kern w:val="0"/>
                <w:sz w:val="24"/>
              </w:rPr>
              <w:t>。交易后，</w:t>
            </w:r>
            <w:r>
              <w:rPr>
                <w:rFonts w:hint="eastAsia" w:ascii="宋体" w:hAnsi="宋体" w:eastAsia="宋体" w:cs="宋体"/>
                <w:kern w:val="0"/>
                <w:sz w:val="24"/>
                <w:lang w:val="en-US" w:eastAsia="zh-CN"/>
              </w:rPr>
              <w:t>珀莱雅海南</w:t>
            </w:r>
            <w:r>
              <w:rPr>
                <w:rFonts w:hint="eastAsia" w:ascii="宋体" w:hAnsi="宋体" w:eastAsia="宋体" w:cs="宋体"/>
                <w:kern w:val="0"/>
                <w:sz w:val="24"/>
              </w:rPr>
              <w:t>和</w:t>
            </w:r>
            <w:r>
              <w:rPr>
                <w:rFonts w:hint="eastAsia" w:ascii="宋体" w:hAnsi="宋体" w:eastAsia="宋体" w:cs="宋体"/>
                <w:kern w:val="0"/>
                <w:sz w:val="24"/>
                <w:lang w:val="en-US" w:eastAsia="zh-CN"/>
              </w:rPr>
              <w:t>杨子枫</w:t>
            </w:r>
            <w:r>
              <w:rPr>
                <w:rFonts w:hint="eastAsia" w:ascii="宋体" w:hAnsi="宋体" w:eastAsia="宋体" w:cs="宋体"/>
                <w:kern w:val="0"/>
                <w:sz w:val="24"/>
              </w:rPr>
              <w:t>将分别持有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AE"/>
              </w:rPr>
              <w:t>花知晓</w:t>
            </w:r>
            <w:r>
              <w:rPr>
                <w:rFonts w:hint="eastAsia" w:ascii="宋体" w:hAnsi="宋体" w:eastAsia="宋体" w:cs="宋体"/>
                <w:kern w:val="0"/>
                <w:sz w:val="24"/>
                <w:lang w:val="en-US" w:eastAsia="zh-CN"/>
              </w:rPr>
              <w:t>51</w:t>
            </w:r>
            <w:r>
              <w:rPr>
                <w:rFonts w:hint="eastAsia" w:ascii="宋体" w:hAnsi="宋体" w:eastAsia="宋体" w:cs="宋体"/>
                <w:kern w:val="0"/>
                <w:sz w:val="24"/>
              </w:rPr>
              <w:t>%和</w:t>
            </w:r>
            <w:r>
              <w:rPr>
                <w:rFonts w:hint="eastAsia" w:ascii="宋体" w:hAnsi="宋体" w:eastAsia="宋体" w:cs="宋体"/>
                <w:kern w:val="0"/>
                <w:sz w:val="24"/>
                <w:lang w:val="en-US" w:eastAsia="zh-CN"/>
              </w:rPr>
              <w:t>29.54</w:t>
            </w:r>
            <w:r>
              <w:rPr>
                <w:rFonts w:ascii="宋体" w:hAnsi="宋体" w:eastAsia="宋体" w:cs="宋体"/>
                <w:kern w:val="0"/>
                <w:sz w:val="24"/>
              </w:rPr>
              <w:t>%</w:t>
            </w:r>
            <w:r>
              <w:rPr>
                <w:rFonts w:hint="eastAsia" w:ascii="宋体" w:hAnsi="宋体" w:eastAsia="宋体" w:cs="宋体"/>
                <w:kern w:val="0"/>
                <w:sz w:val="24"/>
              </w:rPr>
              <w:t>的股份，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</w:rPr>
              <w:t>共同控制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AE"/>
              </w:rPr>
              <w:t>花知晓</w:t>
            </w:r>
            <w:r>
              <w:rPr>
                <w:rFonts w:hint="eastAsia" w:ascii="宋体" w:hAnsi="宋体" w:eastAsia="宋体" w:cs="宋体"/>
                <w:kern w:val="0"/>
                <w:sz w:val="24"/>
              </w:rPr>
              <w:t>。</w:t>
            </w:r>
          </w:p>
        </w:tc>
      </w:tr>
      <w:tr w14:paraId="600CB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D9D9D9"/>
            <w:noWrap w:val="0"/>
            <w:vAlign w:val="center"/>
          </w:tcPr>
          <w:p w14:paraId="3FED27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参与集中的经营者简介（每个限</w:t>
            </w:r>
            <w:r>
              <w:rPr>
                <w:rFonts w:hint="default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100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字以内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）</w:t>
            </w:r>
          </w:p>
        </w:tc>
        <w:tc>
          <w:tcPr>
            <w:tcW w:w="1607" w:type="dxa"/>
            <w:noWrap w:val="0"/>
            <w:vAlign w:val="center"/>
          </w:tcPr>
          <w:p w14:paraId="5203C6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1.珀莱雅海南</w:t>
            </w:r>
          </w:p>
        </w:tc>
        <w:tc>
          <w:tcPr>
            <w:tcW w:w="6093" w:type="dxa"/>
            <w:noWrap w:val="0"/>
            <w:vAlign w:val="center"/>
          </w:tcPr>
          <w:p w14:paraId="108C59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AE"/>
              </w:rPr>
              <w:t>珀莱雅海南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于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2025年7月18日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成立于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海南省，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eastAsia="zh-CN" w:bidi="ar-AE"/>
              </w:rPr>
              <w:t>为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val="en-US" w:eastAsia="zh-CN" w:bidi="ar-AE"/>
              </w:rPr>
              <w:t>上海证券交易所上市公司，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主要业务为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化妆品制造相关业务投资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。</w:t>
            </w:r>
          </w:p>
          <w:p w14:paraId="2E5ECC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珀莱雅海南最终控制人为侯军呈，主要业务为化妆品制造，包括护肤品制造和彩妆制造。</w:t>
            </w:r>
          </w:p>
        </w:tc>
      </w:tr>
      <w:tr w14:paraId="22E86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 w14:paraId="1EC481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</w:p>
        </w:tc>
        <w:tc>
          <w:tcPr>
            <w:tcW w:w="1607" w:type="dxa"/>
            <w:noWrap w:val="0"/>
            <w:vAlign w:val="center"/>
          </w:tcPr>
          <w:p w14:paraId="64B8B5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2.杨子枫</w:t>
            </w:r>
          </w:p>
          <w:p w14:paraId="21FD68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</w:pPr>
          </w:p>
        </w:tc>
        <w:tc>
          <w:tcPr>
            <w:tcW w:w="6093" w:type="dxa"/>
            <w:noWrap w:val="0"/>
            <w:vAlign w:val="center"/>
          </w:tcPr>
          <w:p w14:paraId="55ADEB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hint="default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AE"/>
              </w:rPr>
              <w:t>杨子枫主要通过花知晓从事化妆品制造业务，且主要从事彩妆产品制造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。</w:t>
            </w:r>
          </w:p>
        </w:tc>
      </w:tr>
      <w:tr w14:paraId="1F7E7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noWrap w:val="0"/>
            <w:vAlign w:val="center"/>
          </w:tcPr>
          <w:p w14:paraId="6641E6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noWrap w:val="0"/>
            <w:vAlign w:val="center"/>
          </w:tcPr>
          <w:p w14:paraId="766FEF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sym w:font="Wingdings" w:char="00FE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 xml:space="preserve"> 1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在同一相关市场，参与集中的经营者所占的市场份额之和小于15%。</w:t>
            </w:r>
          </w:p>
        </w:tc>
      </w:tr>
      <w:tr w14:paraId="68C2A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 w14:paraId="54E68E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 w14:paraId="1C9A74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sym w:font="Wingdings" w:char="00A8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 xml:space="preserve"> 2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在上下游市场，参与集中的经营者所占的市场份额均小于25%。</w:t>
            </w:r>
          </w:p>
        </w:tc>
      </w:tr>
      <w:tr w14:paraId="33F85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 w14:paraId="1B6CB0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 w14:paraId="5FBD0D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sym w:font="Wingdings" w:char="00A8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 xml:space="preserve"> 3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不在同一相关市场也不存在上下游关系的参与集中的经营者，在与交易有关的每个市场所占的市场份额均小于25%。</w:t>
            </w:r>
          </w:p>
        </w:tc>
      </w:tr>
      <w:tr w14:paraId="185E4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 w14:paraId="3A3087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 w14:paraId="11CA3B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sym w:font="Wingdings" w:char="00A8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 xml:space="preserve"> 4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参与集中的经营者在中国境外设立合营企业，合营企业不在中国境内从事经济活动。</w:t>
            </w:r>
          </w:p>
        </w:tc>
      </w:tr>
      <w:tr w14:paraId="62CF7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 w14:paraId="46BE77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 w14:paraId="04F2A2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sym w:font="Wingdings" w:char="00A8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 xml:space="preserve"> 5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参与集中的经营者收购境外企业股权或资产的，该境外企业不在中国境内从事经济活动。</w:t>
            </w:r>
          </w:p>
        </w:tc>
      </w:tr>
      <w:tr w14:paraId="33CE9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 w14:paraId="274888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 w14:paraId="38FA56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sym w:font="Wingdings" w:char="00A8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 xml:space="preserve"> 6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由两个以上的经营者共同控制的合营企业，通过集中被其中一个或一个以上经营者控制。</w:t>
            </w:r>
          </w:p>
        </w:tc>
      </w:tr>
      <w:tr w14:paraId="0A670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940" w:type="dxa"/>
            <w:shd w:val="clear" w:color="auto" w:fill="D9D9D9"/>
            <w:noWrap w:val="0"/>
            <w:vAlign w:val="center"/>
          </w:tcPr>
          <w:p w14:paraId="7395AD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备注</w:t>
            </w:r>
          </w:p>
        </w:tc>
        <w:tc>
          <w:tcPr>
            <w:tcW w:w="7700" w:type="dxa"/>
            <w:gridSpan w:val="2"/>
            <w:noWrap w:val="0"/>
            <w:vAlign w:val="center"/>
          </w:tcPr>
          <w:p w14:paraId="04CE75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lang w:val="en-GB" w:eastAsia="zh-CN" w:bidi="ar-AE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lang w:val="en-GB" w:eastAsia="zh-CN" w:bidi="ar-AE"/>
              </w:rPr>
              <w:t>横向重叠：</w:t>
            </w:r>
          </w:p>
          <w:p w14:paraId="637EB8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2025年中国境内彩妆制造市场:</w:t>
            </w:r>
          </w:p>
          <w:p w14:paraId="71991B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珀莱雅海南：0-5%，杨子枫: 0-5%，各方合计：0-5%。</w:t>
            </w:r>
          </w:p>
          <w:p w14:paraId="41E60A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</w:p>
        </w:tc>
      </w:tr>
    </w:tbl>
    <w:p w14:paraId="69CAB54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5C37A7"/>
    <w:rsid w:val="445C3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2026-06-01T07:20:00Z</dcterms:created>
  <dc:creator>汗青</dc:creator>
  <cp:lastModifiedBy>汗青</cp:lastModifiedBy>
  <dcterms:modified xsi:type="dcterms:W3CDTF">2026-06-01T07:20:15Z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1E3B17DBD70A4F40B1989A7162465265_11</vt:lpwstr>
  </property>
  <property fmtid="{D5CDD505-2E9C-101B-9397-08002B2CF9AE}" pid="4" name="KSOTemplateDocerSaveRecord">
    <vt:lpwstr>eyJoZGlkIjoiNDQzMGY5ZWI0OWM3ZDY2ZDVhMWJmNzNkNjA0OTkyOWYiLCJ1c2VySWQiOiIzNzgxNDI0MDcifQ==</vt:lpwstr>
  </property>
</Properties>
</file>