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59F" w:rsidRPr="00202C4C" w:rsidRDefault="0011459F" w:rsidP="00094095">
      <w:pPr>
        <w:spacing w:line="480" w:lineRule="exact"/>
        <w:rPr>
          <w:rFonts w:ascii="仿宋_GB2312" w:eastAsia="仿宋_GB2312" w:hAnsi="Times New Roman" w:cs="Times New Roman"/>
          <w:sz w:val="28"/>
          <w:szCs w:val="28"/>
        </w:rPr>
      </w:pPr>
      <w:r w:rsidRPr="00202C4C">
        <w:rPr>
          <w:rFonts w:ascii="仿宋_GB2312" w:eastAsia="仿宋_GB2312" w:hAnsi="Times New Roman" w:cs="仿宋_GB2312" w:hint="eastAsia"/>
          <w:sz w:val="28"/>
          <w:szCs w:val="28"/>
        </w:rPr>
        <w:t>附件二、</w:t>
      </w:r>
    </w:p>
    <w:p w:rsidR="0011459F" w:rsidRPr="00F37421" w:rsidRDefault="0011459F" w:rsidP="00F37421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黑体" w:hint="eastAsia"/>
          <w:sz w:val="30"/>
          <w:szCs w:val="30"/>
        </w:rPr>
        <w:t>经营者集中简易案件公示表</w:t>
      </w:r>
    </w:p>
    <w:tbl>
      <w:tblPr>
        <w:tblW w:w="875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09"/>
        <w:gridCol w:w="738"/>
        <w:gridCol w:w="6211"/>
      </w:tblGrid>
      <w:tr w:rsidR="0011459F" w:rsidRPr="00D909B4">
        <w:tc>
          <w:tcPr>
            <w:tcW w:w="1809" w:type="dxa"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11459F" w:rsidRPr="00D909B4" w:rsidRDefault="003024E3" w:rsidP="00B24A6B">
            <w:pPr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3024E3"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杭州交智科技有限公司收购浙江宇视科技有限公司股权案</w:t>
            </w:r>
          </w:p>
        </w:tc>
      </w:tr>
      <w:tr w:rsidR="0011459F" w:rsidRPr="00D909B4">
        <w:trPr>
          <w:trHeight w:val="993"/>
        </w:trPr>
        <w:tc>
          <w:tcPr>
            <w:tcW w:w="1809" w:type="dxa"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交易概况（限</w:t>
            </w:r>
            <w:r w:rsidRPr="00D909B4">
              <w:rPr>
                <w:rFonts w:ascii="仿宋_GB2312" w:eastAsia="仿宋_GB2312" w:hAnsi="Times New Roman" w:cs="仿宋_GB2312"/>
                <w:sz w:val="28"/>
                <w:szCs w:val="28"/>
              </w:rPr>
              <w:t>200</w:t>
            </w: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3024E3" w:rsidRPr="00D909B4" w:rsidRDefault="003024E3" w:rsidP="001337FB">
            <w:pPr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>
              <w:rPr>
                <w:rFonts w:ascii="仿宋_GB2312" w:eastAsia="仿宋_GB2312" w:hAnsi="Times New Roman" w:cs="Times New Roman"/>
                <w:sz w:val="24"/>
                <w:szCs w:val="24"/>
              </w:rPr>
              <w:t>杭州交智科技有限公司拟收购浙江宇视科技有</w:t>
            </w:r>
            <w:bookmarkStart w:id="0" w:name="_GoBack"/>
            <w:bookmarkEnd w:id="0"/>
            <w:r>
              <w:rPr>
                <w:rFonts w:ascii="仿宋_GB2312" w:eastAsia="仿宋_GB2312" w:hAnsi="Times New Roman" w:cs="Times New Roman"/>
                <w:sz w:val="24"/>
                <w:szCs w:val="24"/>
              </w:rPr>
              <w:t>限公司</w:t>
            </w:r>
            <w:r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100%</w:t>
            </w:r>
            <w:r w:rsidR="00576411"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股权</w:t>
            </w:r>
            <w:r w:rsidR="001337FB"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。</w:t>
            </w:r>
            <w:r w:rsidR="00576411"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杭州交智科技有限公司为北京千方</w:t>
            </w:r>
            <w:r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集团</w:t>
            </w:r>
            <w:r w:rsidR="00235C77"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有限公司</w:t>
            </w:r>
            <w:r w:rsidR="00576411">
              <w:rPr>
                <w:rFonts w:ascii="仿宋_GB2312" w:eastAsia="仿宋_GB2312" w:hAnsi="Times New Roman" w:cs="Times New Roman"/>
                <w:sz w:val="24"/>
                <w:szCs w:val="24"/>
              </w:rPr>
              <w:t>为本次交易</w:t>
            </w:r>
            <w:r w:rsidR="001337FB">
              <w:rPr>
                <w:rFonts w:ascii="仿宋_GB2312" w:eastAsia="仿宋_GB2312" w:hAnsi="Times New Roman" w:cs="Times New Roman"/>
                <w:sz w:val="24"/>
                <w:szCs w:val="24"/>
              </w:rPr>
              <w:t>发起</w:t>
            </w:r>
            <w:r w:rsidR="00576411">
              <w:rPr>
                <w:rFonts w:ascii="仿宋_GB2312" w:eastAsia="仿宋_GB2312" w:hAnsi="Times New Roman" w:cs="Times New Roman"/>
                <w:sz w:val="24"/>
                <w:szCs w:val="24"/>
              </w:rPr>
              <w:t>设立的持股平台公司。</w:t>
            </w:r>
          </w:p>
        </w:tc>
      </w:tr>
      <w:tr w:rsidR="003024E3" w:rsidRPr="00D909B4">
        <w:trPr>
          <w:trHeight w:val="64"/>
        </w:trPr>
        <w:tc>
          <w:tcPr>
            <w:tcW w:w="1809" w:type="dxa"/>
            <w:vMerge w:val="restart"/>
            <w:shd w:val="clear" w:color="auto" w:fill="D9D9D9"/>
          </w:tcPr>
          <w:p w:rsidR="003024E3" w:rsidRPr="00D909B4" w:rsidRDefault="003024E3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738" w:type="dxa"/>
          </w:tcPr>
          <w:p w:rsidR="003024E3" w:rsidRPr="00D909B4" w:rsidRDefault="003024E3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1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</w:t>
            </w:r>
          </w:p>
        </w:tc>
        <w:tc>
          <w:tcPr>
            <w:tcW w:w="6211" w:type="dxa"/>
          </w:tcPr>
          <w:p w:rsidR="003024E3" w:rsidRDefault="003024E3" w:rsidP="00B24A6B">
            <w:pPr>
              <w:rPr>
                <w:rFonts w:ascii="仿宋_GB2312" w:eastAsia="仿宋_GB2312" w:hAnsi="宋体" w:cs="Times New Roman"/>
                <w:kern w:val="0"/>
                <w:sz w:val="24"/>
                <w:szCs w:val="24"/>
              </w:rPr>
            </w:pPr>
            <w:r w:rsidRPr="003024E3">
              <w:rPr>
                <w:rFonts w:ascii="仿宋_GB2312" w:eastAsia="仿宋_GB2312" w:hAnsi="宋体" w:cs="Times New Roman" w:hint="eastAsia"/>
                <w:kern w:val="0"/>
                <w:sz w:val="24"/>
                <w:szCs w:val="24"/>
              </w:rPr>
              <w:t>杭州交智科技有限公司</w:t>
            </w:r>
          </w:p>
          <w:p w:rsidR="003024E3" w:rsidRPr="00D909B4" w:rsidRDefault="00BC647A" w:rsidP="00BC647A">
            <w:pPr>
              <w:rPr>
                <w:rFonts w:ascii="仿宋_GB2312" w:eastAsia="仿宋_GB2312" w:hAnsi="宋体" w:cs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Times New Roman"/>
                <w:kern w:val="0"/>
                <w:sz w:val="24"/>
                <w:szCs w:val="24"/>
              </w:rPr>
              <w:t>本公司是为本次交易设立的持股平台，目前未实际开展经营业务</w:t>
            </w:r>
            <w:r w:rsidR="001337FB">
              <w:rPr>
                <w:rFonts w:ascii="仿宋_GB2312" w:eastAsia="仿宋_GB2312" w:hAnsi="宋体" w:cs="Times New Roman" w:hint="eastAsia"/>
                <w:kern w:val="0"/>
                <w:sz w:val="24"/>
                <w:szCs w:val="24"/>
              </w:rPr>
              <w:t>。</w:t>
            </w:r>
            <w:r w:rsidR="00235C77">
              <w:rPr>
                <w:rFonts w:ascii="仿宋_GB2312" w:eastAsia="仿宋_GB2312" w:hAnsi="宋体" w:cs="Times New Roman" w:hint="eastAsia"/>
                <w:kern w:val="0"/>
                <w:sz w:val="24"/>
                <w:szCs w:val="24"/>
              </w:rPr>
              <w:t>本公司由</w:t>
            </w:r>
            <w:r w:rsidR="00B75AAF">
              <w:rPr>
                <w:rFonts w:ascii="仿宋_GB2312" w:eastAsia="仿宋_GB2312" w:hAnsi="宋体" w:cs="Times New Roman" w:hint="eastAsia"/>
                <w:kern w:val="0"/>
                <w:sz w:val="24"/>
                <w:szCs w:val="24"/>
              </w:rPr>
              <w:t>北京</w:t>
            </w:r>
            <w:r w:rsidR="00235C77"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千方集团</w:t>
            </w:r>
            <w:r w:rsidR="00B75AAF"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有限公司</w:t>
            </w:r>
            <w:r w:rsidR="00B75AAF">
              <w:rPr>
                <w:rFonts w:ascii="仿宋_GB2312" w:eastAsia="仿宋_GB2312" w:hAnsi="宋体" w:cs="Times New Roman" w:hint="eastAsia"/>
                <w:kern w:val="0"/>
                <w:sz w:val="24"/>
                <w:szCs w:val="24"/>
              </w:rPr>
              <w:t>实际</w:t>
            </w:r>
            <w:r>
              <w:rPr>
                <w:rFonts w:ascii="仿宋_GB2312" w:eastAsia="仿宋_GB2312" w:hAnsi="宋体" w:cs="Times New Roman" w:hint="eastAsia"/>
                <w:kern w:val="0"/>
                <w:sz w:val="24"/>
                <w:szCs w:val="24"/>
              </w:rPr>
              <w:t>控制。</w:t>
            </w:r>
          </w:p>
        </w:tc>
      </w:tr>
      <w:tr w:rsidR="00BC647A" w:rsidRPr="00D909B4">
        <w:trPr>
          <w:trHeight w:val="64"/>
        </w:trPr>
        <w:tc>
          <w:tcPr>
            <w:tcW w:w="1809" w:type="dxa"/>
            <w:vMerge/>
            <w:shd w:val="clear" w:color="auto" w:fill="D9D9D9"/>
          </w:tcPr>
          <w:p w:rsidR="00BC647A" w:rsidRPr="00D909B4" w:rsidRDefault="00BC647A" w:rsidP="00D909B4">
            <w:pPr>
              <w:spacing w:line="500" w:lineRule="exact"/>
              <w:rPr>
                <w:rFonts w:ascii="仿宋_GB2312" w:eastAsia="仿宋_GB2312" w:hAnsi="Times New Roman" w:cs="仿宋_GB2312"/>
                <w:sz w:val="28"/>
                <w:szCs w:val="28"/>
              </w:rPr>
            </w:pPr>
          </w:p>
        </w:tc>
        <w:tc>
          <w:tcPr>
            <w:tcW w:w="738" w:type="dxa"/>
          </w:tcPr>
          <w:p w:rsidR="00BC647A" w:rsidRPr="00D909B4" w:rsidRDefault="00BC647A" w:rsidP="00D909B4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2</w:t>
            </w:r>
          </w:p>
        </w:tc>
        <w:tc>
          <w:tcPr>
            <w:tcW w:w="6211" w:type="dxa"/>
          </w:tcPr>
          <w:p w:rsidR="00BC647A" w:rsidRDefault="00BC647A" w:rsidP="00B24A6B">
            <w:pPr>
              <w:rPr>
                <w:rFonts w:ascii="仿宋_GB2312" w:eastAsia="仿宋_GB2312" w:hAnsi="宋体" w:cs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Times New Roman" w:hint="eastAsia"/>
                <w:kern w:val="0"/>
                <w:sz w:val="24"/>
                <w:szCs w:val="24"/>
              </w:rPr>
              <w:t>北京千方集团有限公司</w:t>
            </w:r>
          </w:p>
          <w:p w:rsidR="00BC647A" w:rsidRPr="003024E3" w:rsidRDefault="00BC647A" w:rsidP="001337FB">
            <w:pPr>
              <w:rPr>
                <w:rFonts w:ascii="仿宋_GB2312" w:eastAsia="仿宋_GB2312" w:hAnsi="宋体" w:cs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Times New Roman"/>
                <w:kern w:val="0"/>
                <w:sz w:val="24"/>
                <w:szCs w:val="24"/>
              </w:rPr>
              <w:t>本公司</w:t>
            </w:r>
            <w:r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的主要业务为</w:t>
            </w:r>
            <w:r w:rsidRPr="003024E3"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智能交通</w:t>
            </w:r>
            <w:r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系统集成</w:t>
            </w:r>
            <w:r w:rsidR="001337FB"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及商用车车联网服务</w:t>
            </w:r>
            <w:r w:rsidR="006E54AD"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235C77" w:rsidRPr="00D909B4" w:rsidTr="006C3757">
        <w:trPr>
          <w:trHeight w:val="1822"/>
        </w:trPr>
        <w:tc>
          <w:tcPr>
            <w:tcW w:w="1809" w:type="dxa"/>
            <w:vMerge/>
            <w:shd w:val="clear" w:color="auto" w:fill="D9D9D9"/>
          </w:tcPr>
          <w:p w:rsidR="00235C77" w:rsidRPr="00D909B4" w:rsidRDefault="00235C77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738" w:type="dxa"/>
          </w:tcPr>
          <w:p w:rsidR="00235C77" w:rsidRPr="00D909B4" w:rsidRDefault="00BC647A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/>
                <w:sz w:val="24"/>
                <w:szCs w:val="24"/>
              </w:rPr>
              <w:t>3</w:t>
            </w:r>
          </w:p>
        </w:tc>
        <w:tc>
          <w:tcPr>
            <w:tcW w:w="6211" w:type="dxa"/>
          </w:tcPr>
          <w:p w:rsidR="00235C77" w:rsidRDefault="00235C77" w:rsidP="005354B6">
            <w:pPr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3024E3"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浙江宇视科技有限公司</w:t>
            </w:r>
          </w:p>
          <w:p w:rsidR="00235C77" w:rsidRPr="00C65FC4" w:rsidRDefault="00235C77" w:rsidP="005354B6">
            <w:pPr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本公司</w:t>
            </w:r>
            <w:r w:rsidRPr="003024E3">
              <w:rPr>
                <w:rFonts w:ascii="仿宋_GB2312" w:eastAsia="仿宋_GB2312" w:hAnsi="Times New Roman" w:cs="Times New Roman" w:hint="eastAsia"/>
                <w:sz w:val="24"/>
                <w:szCs w:val="24"/>
              </w:rPr>
              <w:t>主营视频监控产品的研发、生产和销售，公司拥有端到端全系列自主知识产权的视频监控产品，包括摄像机、视频编解码器、NVR/HNVR（网络硬盘录像机/高清网络硬盘录像机）、监控网络、监控存储、监控平台、大屏等产品，并面向不同行业提供解决方案。</w:t>
            </w:r>
          </w:p>
        </w:tc>
      </w:tr>
      <w:tr w:rsidR="0011459F" w:rsidRPr="00D909B4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简易案件理由</w:t>
            </w:r>
            <w:r w:rsidRPr="00D909B4">
              <w:rPr>
                <w:rStyle w:val="a5"/>
                <w:rFonts w:ascii="仿宋_GB2312" w:eastAsia="仿宋_GB2312" w:hAnsi="Times New Roman" w:cs="Times New Roman"/>
                <w:sz w:val="28"/>
                <w:szCs w:val="28"/>
              </w:rPr>
              <w:endnoteReference w:id="1"/>
            </w: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11459F" w:rsidRPr="00D909B4" w:rsidRDefault="003024E3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1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、在同一相关市场，所有参与集中的经营者所占市场份额之和小于</w:t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15%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  <w:tr w:rsidR="0011459F" w:rsidRPr="00D909B4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F37421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F37421">
              <w:rPr>
                <w:rFonts w:asciiTheme="minorEastAsia" w:eastAsiaTheme="minorEastAsia" w:hAnsiTheme="minorEastAsia" w:hint="eastAsia"/>
              </w:rPr>
              <w:sym w:font="Wingdings" w:char="F0FE"/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2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25%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  <w:tr w:rsidR="0011459F" w:rsidRPr="00D909B4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3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25%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  <w:tr w:rsidR="0011459F" w:rsidRPr="00D909B4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4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11459F" w:rsidRPr="00D909B4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5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11459F" w:rsidRPr="00D909B4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6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11459F" w:rsidRPr="00D909B4">
        <w:tc>
          <w:tcPr>
            <w:tcW w:w="1809" w:type="dxa"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235C77" w:rsidRDefault="006C3757" w:rsidP="007E7CC0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北京</w:t>
            </w:r>
            <w:r w:rsidR="007E7CC0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千方集团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有限公司</w:t>
            </w:r>
            <w:r w:rsidR="00BC647A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相关商品</w:t>
            </w:r>
            <w:r w:rsidR="00F37421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市场为</w:t>
            </w:r>
            <w:r w:rsidR="007E7CC0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智能交通系统集成市场</w:t>
            </w:r>
            <w:r w:rsidR="00F37421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，相关地域市场为中国市场，在相关市场的份额小于</w:t>
            </w:r>
            <w:r w:rsidR="007E7CC0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5</w:t>
            </w:r>
            <w:r w:rsidR="00F37421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%；</w:t>
            </w:r>
          </w:p>
          <w:p w:rsidR="0011459F" w:rsidRPr="00D909B4" w:rsidRDefault="007E7CC0" w:rsidP="007E7CC0">
            <w:pPr>
              <w:spacing w:line="500" w:lineRule="exact"/>
              <w:rPr>
                <w:rFonts w:ascii="仿宋_GB2312" w:eastAsia="仿宋_GB2312" w:hAnsi="宋体" w:cs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浙江宇视科技</w:t>
            </w:r>
            <w:r w:rsidR="00C65FC4" w:rsidRPr="00C65FC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有限公司</w:t>
            </w:r>
            <w:r w:rsidR="00BC647A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的相关商品</w:t>
            </w:r>
            <w:r w:rsidR="00F37421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市场为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视频监控产品</w:t>
            </w:r>
            <w:r w:rsidR="00E358E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，相关地</w:t>
            </w:r>
            <w:r w:rsidR="00E358E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lastRenderedPageBreak/>
              <w:t>域市场</w:t>
            </w:r>
            <w:r w:rsidR="00F37421" w:rsidRPr="00F37421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为</w:t>
            </w:r>
            <w:r w:rsidR="00E358E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全球市场</w:t>
            </w:r>
            <w:r w:rsidR="00F37421" w:rsidRPr="00F37421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，在相关市场的份额小于5%</w:t>
            </w:r>
            <w:r w:rsidR="00F37421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</w:tbl>
    <w:p w:rsidR="0011459F" w:rsidRPr="008B2E1D" w:rsidRDefault="0011459F">
      <w:pPr>
        <w:rPr>
          <w:rFonts w:cs="Times New Roman"/>
        </w:rPr>
      </w:pPr>
    </w:p>
    <w:sectPr w:rsidR="0011459F" w:rsidRPr="008B2E1D" w:rsidSect="00A21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2032" w:rsidRDefault="00702032" w:rsidP="0009409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702032" w:rsidRDefault="00702032" w:rsidP="00094095">
      <w:pPr>
        <w:rPr>
          <w:rFonts w:cs="Times New Roman"/>
        </w:rPr>
      </w:pPr>
      <w:r>
        <w:rPr>
          <w:rFonts w:cs="Times New Roman"/>
        </w:rPr>
        <w:continuationSeparator/>
      </w:r>
    </w:p>
  </w:endnote>
  <w:endnote w:id="1">
    <w:p w:rsidR="0011459F" w:rsidRDefault="0011459F" w:rsidP="00094095">
      <w:pPr>
        <w:pStyle w:val="a4"/>
        <w:rPr>
          <w:rFonts w:cs="Times New Roman"/>
        </w:rPr>
      </w:pPr>
      <w:r>
        <w:rPr>
          <w:rStyle w:val="a5"/>
          <w:rFonts w:ascii="仿宋_GB2312" w:eastAsia="仿宋_GB2312" w:hAnsi="Times New Roman" w:cs="Times New Roman"/>
          <w:sz w:val="28"/>
          <w:szCs w:val="28"/>
        </w:rPr>
        <w:endnoteRef/>
      </w:r>
      <w:r>
        <w:rPr>
          <w:rFonts w:cs="宋体" w:hint="eastAsia"/>
        </w:rPr>
        <w:t>申报方申请简易案件的理由是基于市场份额时，须在备注中说明界定的相关商品市场和相关地域市场（无须阐述界定理由），以及相关市场份额；市场份额可以区间形式提供，区间幅度不应超过</w:t>
      </w:r>
      <w:r>
        <w:t>5%</w:t>
      </w:r>
      <w:r>
        <w:rPr>
          <w:rFonts w:cs="宋体" w:hint="eastAsia"/>
        </w:rPr>
        <w:t>。</w:t>
      </w:r>
      <w:r>
        <w:t>1-3</w:t>
      </w:r>
      <w:r>
        <w:rPr>
          <w:rFonts w:cs="宋体" w:hint="eastAsia"/>
        </w:rPr>
        <w:t>项可以多选，也可单选；没有勾选的，视为集中不涉及该类型交易。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2032" w:rsidRDefault="00702032" w:rsidP="0009409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702032" w:rsidRDefault="00702032" w:rsidP="0009409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B07C40"/>
    <w:multiLevelType w:val="hybridMultilevel"/>
    <w:tmpl w:val="5E86CFB8"/>
    <w:lvl w:ilvl="0" w:tplc="CA22190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1982"/>
    <w:rsid w:val="00026723"/>
    <w:rsid w:val="00034D53"/>
    <w:rsid w:val="000608E2"/>
    <w:rsid w:val="00061FB5"/>
    <w:rsid w:val="00066E79"/>
    <w:rsid w:val="00094095"/>
    <w:rsid w:val="000C0136"/>
    <w:rsid w:val="000C1376"/>
    <w:rsid w:val="000D48E5"/>
    <w:rsid w:val="000E7BCB"/>
    <w:rsid w:val="0011459F"/>
    <w:rsid w:val="0012488D"/>
    <w:rsid w:val="001337FB"/>
    <w:rsid w:val="00150A46"/>
    <w:rsid w:val="00197923"/>
    <w:rsid w:val="001A30C5"/>
    <w:rsid w:val="001F3199"/>
    <w:rsid w:val="00202C4C"/>
    <w:rsid w:val="00224B89"/>
    <w:rsid w:val="0023386E"/>
    <w:rsid w:val="00235C77"/>
    <w:rsid w:val="002414A3"/>
    <w:rsid w:val="00274743"/>
    <w:rsid w:val="002A7DD6"/>
    <w:rsid w:val="002B2615"/>
    <w:rsid w:val="002C68E0"/>
    <w:rsid w:val="003024E3"/>
    <w:rsid w:val="00361B2F"/>
    <w:rsid w:val="00365419"/>
    <w:rsid w:val="00410748"/>
    <w:rsid w:val="0042527C"/>
    <w:rsid w:val="00452F2C"/>
    <w:rsid w:val="00462174"/>
    <w:rsid w:val="00471A6D"/>
    <w:rsid w:val="004A3867"/>
    <w:rsid w:val="004A6E64"/>
    <w:rsid w:val="004C28B7"/>
    <w:rsid w:val="004F1893"/>
    <w:rsid w:val="0052610F"/>
    <w:rsid w:val="005354B6"/>
    <w:rsid w:val="00550B70"/>
    <w:rsid w:val="00576411"/>
    <w:rsid w:val="005A171C"/>
    <w:rsid w:val="005E3B95"/>
    <w:rsid w:val="005F4DDE"/>
    <w:rsid w:val="005F60C2"/>
    <w:rsid w:val="00606243"/>
    <w:rsid w:val="00647A56"/>
    <w:rsid w:val="0065673D"/>
    <w:rsid w:val="006621F7"/>
    <w:rsid w:val="006719C4"/>
    <w:rsid w:val="00693B9F"/>
    <w:rsid w:val="00693BDD"/>
    <w:rsid w:val="00697796"/>
    <w:rsid w:val="006C3757"/>
    <w:rsid w:val="006C480D"/>
    <w:rsid w:val="006D432D"/>
    <w:rsid w:val="006D4EC7"/>
    <w:rsid w:val="006E54AD"/>
    <w:rsid w:val="00700175"/>
    <w:rsid w:val="00702032"/>
    <w:rsid w:val="0075191A"/>
    <w:rsid w:val="007B17CD"/>
    <w:rsid w:val="007E7CC0"/>
    <w:rsid w:val="00812602"/>
    <w:rsid w:val="008639C0"/>
    <w:rsid w:val="00865FEF"/>
    <w:rsid w:val="0087090D"/>
    <w:rsid w:val="00886D4A"/>
    <w:rsid w:val="008B2E1D"/>
    <w:rsid w:val="008D291F"/>
    <w:rsid w:val="008E7B8C"/>
    <w:rsid w:val="0092610E"/>
    <w:rsid w:val="009336E1"/>
    <w:rsid w:val="00943159"/>
    <w:rsid w:val="00954CD9"/>
    <w:rsid w:val="00963918"/>
    <w:rsid w:val="0097561A"/>
    <w:rsid w:val="009820F0"/>
    <w:rsid w:val="00992DC4"/>
    <w:rsid w:val="009E1783"/>
    <w:rsid w:val="009F4E7F"/>
    <w:rsid w:val="00A215E6"/>
    <w:rsid w:val="00A358CD"/>
    <w:rsid w:val="00A50EA8"/>
    <w:rsid w:val="00A57AEA"/>
    <w:rsid w:val="00A61BAA"/>
    <w:rsid w:val="00A828F0"/>
    <w:rsid w:val="00B24A6B"/>
    <w:rsid w:val="00B665F8"/>
    <w:rsid w:val="00B75AAF"/>
    <w:rsid w:val="00B7710B"/>
    <w:rsid w:val="00B87351"/>
    <w:rsid w:val="00B96AB3"/>
    <w:rsid w:val="00BA1596"/>
    <w:rsid w:val="00BC2296"/>
    <w:rsid w:val="00BC647A"/>
    <w:rsid w:val="00BD266B"/>
    <w:rsid w:val="00BE004E"/>
    <w:rsid w:val="00C12965"/>
    <w:rsid w:val="00C30D7A"/>
    <w:rsid w:val="00C65FC4"/>
    <w:rsid w:val="00CA40EC"/>
    <w:rsid w:val="00D178F4"/>
    <w:rsid w:val="00D44280"/>
    <w:rsid w:val="00D52170"/>
    <w:rsid w:val="00D909B4"/>
    <w:rsid w:val="00D971FB"/>
    <w:rsid w:val="00DC5D3F"/>
    <w:rsid w:val="00DC6A19"/>
    <w:rsid w:val="00DE2A7A"/>
    <w:rsid w:val="00DE3FD5"/>
    <w:rsid w:val="00DF0386"/>
    <w:rsid w:val="00E01FF0"/>
    <w:rsid w:val="00E358E7"/>
    <w:rsid w:val="00E84E18"/>
    <w:rsid w:val="00E904DC"/>
    <w:rsid w:val="00EA4173"/>
    <w:rsid w:val="00EA579F"/>
    <w:rsid w:val="00EC45B8"/>
    <w:rsid w:val="00F37421"/>
    <w:rsid w:val="00F51823"/>
    <w:rsid w:val="00F721F0"/>
    <w:rsid w:val="00F87C1F"/>
    <w:rsid w:val="00FC129E"/>
    <w:rsid w:val="00FE264C"/>
    <w:rsid w:val="00FF6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B1D66612-B0F0-400A-B8BB-22D5ABE8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094095"/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locked/>
    <w:rsid w:val="00094095"/>
  </w:style>
  <w:style w:type="character" w:styleId="a5">
    <w:name w:val="endnote reference"/>
    <w:basedOn w:val="a0"/>
    <w:uiPriority w:val="99"/>
    <w:semiHidden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rsid w:val="00197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locked/>
    <w:rsid w:val="00197923"/>
    <w:rPr>
      <w:sz w:val="18"/>
      <w:szCs w:val="18"/>
    </w:rPr>
  </w:style>
  <w:style w:type="paragraph" w:styleId="a7">
    <w:name w:val="footer"/>
    <w:basedOn w:val="a"/>
    <w:link w:val="Char1"/>
    <w:uiPriority w:val="99"/>
    <w:rsid w:val="001979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locked/>
    <w:rsid w:val="0019792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rsid w:val="00B7710B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locked/>
    <w:rsid w:val="00B7710B"/>
    <w:rPr>
      <w:sz w:val="18"/>
      <w:szCs w:val="18"/>
    </w:rPr>
  </w:style>
  <w:style w:type="character" w:styleId="a9">
    <w:name w:val="annotation reference"/>
    <w:basedOn w:val="a0"/>
    <w:uiPriority w:val="99"/>
    <w:semiHidden/>
    <w:rsid w:val="00BC2296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rsid w:val="00BC2296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locked/>
    <w:rsid w:val="00BC2296"/>
  </w:style>
  <w:style w:type="paragraph" w:styleId="ab">
    <w:name w:val="annotation subject"/>
    <w:basedOn w:val="aa"/>
    <w:next w:val="aa"/>
    <w:link w:val="Char4"/>
    <w:uiPriority w:val="99"/>
    <w:semiHidden/>
    <w:rsid w:val="00BC2296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locked/>
    <w:rsid w:val="00BC2296"/>
    <w:rPr>
      <w:b/>
      <w:bCs/>
    </w:rPr>
  </w:style>
  <w:style w:type="character" w:styleId="ac">
    <w:name w:val="Hyperlink"/>
    <w:basedOn w:val="a0"/>
    <w:uiPriority w:val="99"/>
    <w:rsid w:val="00DC6A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689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665</Characters>
  <Application>Microsoft Office Word</Application>
  <DocSecurity>0</DocSecurity>
  <Lines>5</Lines>
  <Paragraphs>1</Paragraphs>
  <ScaleCrop>false</ScaleCrop>
  <Company>Microsoft</Company>
  <LinksUpToDate>false</LinksUpToDate>
  <CharactersWithSpaces>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天元律师</cp:lastModifiedBy>
  <cp:revision>2</cp:revision>
  <cp:lastPrinted>2015-08-03T01:32:00Z</cp:lastPrinted>
  <dcterms:created xsi:type="dcterms:W3CDTF">2016-11-22T11:48:00Z</dcterms:created>
  <dcterms:modified xsi:type="dcterms:W3CDTF">2016-11-22T11:48:00Z</dcterms:modified>
</cp:coreProperties>
</file>