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56BC" w:rsidRPr="00FA28E0" w:rsidRDefault="006A0F7D" w:rsidP="006B3380">
      <w:pPr>
        <w:spacing w:line="440" w:lineRule="exact"/>
        <w:ind w:firstLineChars="302" w:firstLine="728"/>
        <w:jc w:val="center"/>
        <w:rPr>
          <w:rFonts w:eastAsia="宋体"/>
          <w:b/>
          <w:sz w:val="24"/>
          <w:szCs w:val="28"/>
        </w:rPr>
      </w:pPr>
      <w:r w:rsidRPr="00FA28E0">
        <w:rPr>
          <w:rFonts w:eastAsia="宋体" w:hint="eastAsia"/>
          <w:b/>
          <w:sz w:val="24"/>
          <w:szCs w:val="28"/>
        </w:rPr>
        <w:t>经营者集中简易案件公示表</w:t>
      </w:r>
    </w:p>
    <w:p w:rsidR="006A0F7D" w:rsidRPr="00FA28E0" w:rsidRDefault="006A0F7D" w:rsidP="006A0F7D">
      <w:pPr>
        <w:spacing w:line="440" w:lineRule="exact"/>
        <w:ind w:firstLineChars="302" w:firstLine="725"/>
        <w:jc w:val="center"/>
        <w:rPr>
          <w:rFonts w:eastAsia="宋体"/>
          <w:sz w:val="24"/>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3"/>
        <w:gridCol w:w="1370"/>
        <w:gridCol w:w="5815"/>
      </w:tblGrid>
      <w:tr w:rsidR="006A0F7D" w:rsidRPr="00FA28E0">
        <w:tc>
          <w:tcPr>
            <w:tcW w:w="1573" w:type="dxa"/>
            <w:shd w:val="clear" w:color="auto" w:fill="D9D9D9"/>
          </w:tcPr>
          <w:p w:rsidR="006A0F7D" w:rsidRPr="00FA28E0" w:rsidRDefault="006A0F7D">
            <w:pPr>
              <w:rPr>
                <w:rFonts w:eastAsia="宋体"/>
                <w:b/>
                <w:sz w:val="24"/>
              </w:rPr>
            </w:pPr>
            <w:r w:rsidRPr="00FA28E0">
              <w:rPr>
                <w:rFonts w:eastAsia="宋体"/>
                <w:sz w:val="24"/>
                <w:lang w:val="en-GB"/>
              </w:rPr>
              <w:t>案件名称</w:t>
            </w:r>
          </w:p>
        </w:tc>
        <w:tc>
          <w:tcPr>
            <w:tcW w:w="7185" w:type="dxa"/>
            <w:gridSpan w:val="2"/>
            <w:vAlign w:val="center"/>
          </w:tcPr>
          <w:p w:rsidR="006A0F7D" w:rsidRPr="00FA28E0" w:rsidRDefault="00186B84" w:rsidP="00D93A35">
            <w:pPr>
              <w:rPr>
                <w:rFonts w:eastAsia="宋体"/>
                <w:sz w:val="24"/>
              </w:rPr>
            </w:pPr>
            <w:r w:rsidRPr="00FA28E0">
              <w:rPr>
                <w:rFonts w:eastAsia="宋体" w:hint="eastAsia"/>
                <w:sz w:val="24"/>
              </w:rPr>
              <w:t>生命科学美迪恩斯株式会社、丸红株式会社与首都太平洋医院控股公司</w:t>
            </w:r>
            <w:r w:rsidR="00D93A35">
              <w:rPr>
                <w:rFonts w:eastAsia="宋体" w:hint="eastAsia"/>
                <w:sz w:val="24"/>
              </w:rPr>
              <w:t>新</w:t>
            </w:r>
            <w:r w:rsidR="00D93A35" w:rsidRPr="00FA28E0">
              <w:rPr>
                <w:rFonts w:eastAsia="宋体" w:hint="eastAsia"/>
                <w:sz w:val="24"/>
              </w:rPr>
              <w:t>设</w:t>
            </w:r>
            <w:r w:rsidRPr="00FA28E0">
              <w:rPr>
                <w:rFonts w:eastAsia="宋体" w:hint="eastAsia"/>
                <w:sz w:val="24"/>
              </w:rPr>
              <w:t>合营企业案</w:t>
            </w:r>
          </w:p>
        </w:tc>
      </w:tr>
      <w:tr w:rsidR="006A0F7D" w:rsidRPr="00FA28E0">
        <w:trPr>
          <w:trHeight w:val="993"/>
        </w:trPr>
        <w:tc>
          <w:tcPr>
            <w:tcW w:w="1573" w:type="dxa"/>
            <w:shd w:val="clear" w:color="auto" w:fill="D9D9D9"/>
          </w:tcPr>
          <w:p w:rsidR="006A0F7D" w:rsidRPr="00FA28E0" w:rsidRDefault="006A0F7D">
            <w:pPr>
              <w:rPr>
                <w:rFonts w:eastAsia="宋体"/>
                <w:b/>
                <w:sz w:val="24"/>
              </w:rPr>
            </w:pPr>
            <w:r w:rsidRPr="00FA28E0">
              <w:rPr>
                <w:rFonts w:eastAsia="宋体"/>
                <w:sz w:val="24"/>
                <w:lang w:val="en-GB"/>
              </w:rPr>
              <w:t>交易概况（限</w:t>
            </w:r>
            <w:r w:rsidRPr="00FA28E0">
              <w:rPr>
                <w:rFonts w:eastAsia="宋体"/>
                <w:sz w:val="24"/>
                <w:lang w:val="en-GB"/>
              </w:rPr>
              <w:t>200</w:t>
            </w:r>
            <w:r w:rsidRPr="00FA28E0">
              <w:rPr>
                <w:rFonts w:eastAsia="宋体"/>
                <w:sz w:val="24"/>
                <w:lang w:val="en-GB"/>
              </w:rPr>
              <w:t>字内）</w:t>
            </w:r>
          </w:p>
        </w:tc>
        <w:tc>
          <w:tcPr>
            <w:tcW w:w="7185" w:type="dxa"/>
            <w:gridSpan w:val="2"/>
          </w:tcPr>
          <w:p w:rsidR="00604537" w:rsidRPr="00FA28E0" w:rsidRDefault="00604537">
            <w:pPr>
              <w:rPr>
                <w:rFonts w:eastAsia="宋体"/>
                <w:color w:val="000000"/>
                <w:sz w:val="24"/>
              </w:rPr>
            </w:pPr>
            <w:r w:rsidRPr="00FA28E0">
              <w:rPr>
                <w:rFonts w:eastAsia="宋体" w:hint="eastAsia"/>
                <w:color w:val="000000"/>
                <w:sz w:val="24"/>
              </w:rPr>
              <w:t>2016</w:t>
            </w:r>
            <w:r w:rsidRPr="00FA28E0">
              <w:rPr>
                <w:rFonts w:eastAsia="宋体" w:hint="eastAsia"/>
                <w:color w:val="000000"/>
                <w:sz w:val="24"/>
              </w:rPr>
              <w:t>年</w:t>
            </w:r>
            <w:r w:rsidRPr="00FA28E0">
              <w:rPr>
                <w:rFonts w:eastAsia="宋体" w:hint="eastAsia"/>
                <w:color w:val="000000"/>
                <w:sz w:val="24"/>
              </w:rPr>
              <w:t>11</w:t>
            </w:r>
            <w:r w:rsidRPr="00FA28E0">
              <w:rPr>
                <w:rFonts w:eastAsia="宋体" w:hint="eastAsia"/>
                <w:color w:val="000000"/>
                <w:sz w:val="24"/>
              </w:rPr>
              <w:t>月</w:t>
            </w:r>
            <w:r w:rsidRPr="00FA28E0">
              <w:rPr>
                <w:rFonts w:eastAsia="宋体" w:hint="eastAsia"/>
                <w:color w:val="000000"/>
                <w:sz w:val="24"/>
              </w:rPr>
              <w:t>21</w:t>
            </w:r>
            <w:r w:rsidRPr="00FA28E0">
              <w:rPr>
                <w:rFonts w:eastAsia="宋体" w:hint="eastAsia"/>
                <w:color w:val="000000"/>
                <w:sz w:val="24"/>
              </w:rPr>
              <w:t>日，生命科学美迪恩斯株式会社（“生命科学”）、丸红株式会社（“丸红”）与首都太平洋医院控股公司（“首都太平洋医院控股”）</w:t>
            </w:r>
            <w:r w:rsidR="00434202" w:rsidRPr="00FA28E0">
              <w:rPr>
                <w:rFonts w:eastAsia="宋体" w:hint="eastAsia"/>
                <w:color w:val="000000"/>
                <w:sz w:val="24"/>
              </w:rPr>
              <w:t>就设立合营企业事宜，根据菲律宾法律签署了一份合营企业协议。</w:t>
            </w:r>
            <w:r w:rsidR="00C16157" w:rsidRPr="00FA28E0">
              <w:rPr>
                <w:rFonts w:eastAsia="宋体" w:hint="eastAsia"/>
                <w:color w:val="000000"/>
                <w:sz w:val="24"/>
              </w:rPr>
              <w:t>该合营企业将</w:t>
            </w:r>
            <w:r w:rsidR="00857667">
              <w:rPr>
                <w:rFonts w:eastAsia="宋体" w:hint="eastAsia"/>
                <w:color w:val="000000"/>
                <w:sz w:val="24"/>
              </w:rPr>
              <w:t>主要</w:t>
            </w:r>
            <w:bookmarkStart w:id="0" w:name="_GoBack"/>
            <w:bookmarkEnd w:id="0"/>
            <w:r w:rsidR="00C16157" w:rsidRPr="00FA28E0">
              <w:rPr>
                <w:rFonts w:eastAsia="宋体" w:hint="eastAsia"/>
                <w:color w:val="000000"/>
                <w:sz w:val="24"/>
              </w:rPr>
              <w:t>从事</w:t>
            </w:r>
            <w:r w:rsidR="00D11E5D">
              <w:rPr>
                <w:rFonts w:hint="eastAsia"/>
                <w:sz w:val="24"/>
              </w:rPr>
              <w:t>体外</w:t>
            </w:r>
            <w:r w:rsidR="00D11E5D" w:rsidRPr="0060778E">
              <w:rPr>
                <w:rFonts w:hint="eastAsia"/>
                <w:sz w:val="24"/>
              </w:rPr>
              <w:t>临床实验室检验服务</w:t>
            </w:r>
            <w:r w:rsidR="00D5214D" w:rsidRPr="00FA28E0">
              <w:rPr>
                <w:rFonts w:eastAsia="宋体" w:hint="eastAsia"/>
                <w:color w:val="000000"/>
                <w:sz w:val="24"/>
              </w:rPr>
              <w:t>。</w:t>
            </w:r>
          </w:p>
          <w:p w:rsidR="002709D9" w:rsidRPr="00FA28E0" w:rsidRDefault="002709D9" w:rsidP="00220BBC">
            <w:pPr>
              <w:rPr>
                <w:rFonts w:eastAsia="宋体"/>
                <w:color w:val="000000"/>
                <w:sz w:val="24"/>
              </w:rPr>
            </w:pPr>
          </w:p>
          <w:p w:rsidR="002709D9" w:rsidRPr="00FA28E0" w:rsidRDefault="002709D9" w:rsidP="0070085B">
            <w:pPr>
              <w:rPr>
                <w:rFonts w:eastAsia="宋体" w:cstheme="majorBidi"/>
                <w:sz w:val="24"/>
              </w:rPr>
            </w:pPr>
            <w:r w:rsidRPr="00FA28E0">
              <w:rPr>
                <w:rFonts w:eastAsia="宋体" w:hint="eastAsia"/>
                <w:color w:val="000000"/>
                <w:sz w:val="24"/>
              </w:rPr>
              <w:t>交易</w:t>
            </w:r>
            <w:r w:rsidR="00363B82">
              <w:rPr>
                <w:rFonts w:eastAsia="宋体" w:hint="eastAsia"/>
                <w:color w:val="000000"/>
                <w:sz w:val="24"/>
              </w:rPr>
              <w:t>完成</w:t>
            </w:r>
            <w:r w:rsidRPr="00FA28E0">
              <w:rPr>
                <w:rFonts w:eastAsia="宋体" w:hint="eastAsia"/>
                <w:color w:val="000000"/>
                <w:sz w:val="24"/>
              </w:rPr>
              <w:t>后，</w:t>
            </w:r>
            <w:r w:rsidR="00F7173C" w:rsidRPr="00FA28E0">
              <w:rPr>
                <w:rFonts w:eastAsia="宋体" w:hint="eastAsia"/>
                <w:color w:val="000000"/>
                <w:sz w:val="24"/>
              </w:rPr>
              <w:t>首都太平洋医院控股</w:t>
            </w:r>
            <w:r w:rsidR="00363B82">
              <w:rPr>
                <w:rFonts w:eastAsia="宋体" w:hint="eastAsia"/>
                <w:color w:val="000000"/>
                <w:sz w:val="24"/>
              </w:rPr>
              <w:t>、</w:t>
            </w:r>
            <w:r w:rsidR="00363B82" w:rsidRPr="00FA28E0">
              <w:rPr>
                <w:rFonts w:eastAsia="宋体" w:hint="eastAsia"/>
                <w:color w:val="000000"/>
                <w:sz w:val="24"/>
              </w:rPr>
              <w:t>生命科学</w:t>
            </w:r>
            <w:r w:rsidR="00363B82">
              <w:rPr>
                <w:rFonts w:eastAsia="宋体" w:hint="eastAsia"/>
                <w:color w:val="000000"/>
                <w:sz w:val="24"/>
              </w:rPr>
              <w:t>以及</w:t>
            </w:r>
            <w:r w:rsidR="00363B82" w:rsidRPr="00FA28E0">
              <w:rPr>
                <w:rFonts w:eastAsia="宋体" w:hint="eastAsia"/>
                <w:color w:val="000000"/>
                <w:sz w:val="24"/>
              </w:rPr>
              <w:t>丸红</w:t>
            </w:r>
            <w:r w:rsidR="00F7173C" w:rsidRPr="00FA28E0">
              <w:rPr>
                <w:rFonts w:eastAsia="宋体" w:hint="eastAsia"/>
                <w:color w:val="000000"/>
                <w:sz w:val="24"/>
              </w:rPr>
              <w:t>将</w:t>
            </w:r>
            <w:r w:rsidR="00363B82">
              <w:rPr>
                <w:rFonts w:eastAsia="宋体" w:hint="eastAsia"/>
                <w:color w:val="000000"/>
                <w:sz w:val="24"/>
              </w:rPr>
              <w:t>分别</w:t>
            </w:r>
            <w:r w:rsidR="00F7173C" w:rsidRPr="00FA28E0">
              <w:rPr>
                <w:rFonts w:eastAsia="宋体" w:hint="eastAsia"/>
                <w:color w:val="000000"/>
                <w:sz w:val="24"/>
              </w:rPr>
              <w:t>持有</w:t>
            </w:r>
            <w:r w:rsidR="007F0D19" w:rsidRPr="00FA28E0">
              <w:rPr>
                <w:rFonts w:eastAsia="宋体" w:hint="eastAsia"/>
                <w:color w:val="000000"/>
                <w:sz w:val="24"/>
              </w:rPr>
              <w:t>该合营企业</w:t>
            </w:r>
            <w:r w:rsidR="007F0D19" w:rsidRPr="00FA28E0">
              <w:rPr>
                <w:rFonts w:eastAsia="宋体" w:hint="eastAsia"/>
                <w:color w:val="000000"/>
                <w:sz w:val="24"/>
              </w:rPr>
              <w:t>40%</w:t>
            </w:r>
            <w:r w:rsidR="00363B82">
              <w:rPr>
                <w:rFonts w:eastAsia="宋体" w:hint="eastAsia"/>
                <w:color w:val="000000"/>
                <w:sz w:val="24"/>
              </w:rPr>
              <w:t>、</w:t>
            </w:r>
            <w:r w:rsidR="00363B82">
              <w:rPr>
                <w:rFonts w:eastAsia="宋体" w:hint="eastAsia"/>
                <w:color w:val="000000"/>
                <w:sz w:val="24"/>
              </w:rPr>
              <w:t>30%</w:t>
            </w:r>
            <w:r w:rsidR="00363B82">
              <w:rPr>
                <w:rFonts w:eastAsia="宋体" w:hint="eastAsia"/>
                <w:color w:val="000000"/>
                <w:sz w:val="24"/>
              </w:rPr>
              <w:t>以及</w:t>
            </w:r>
            <w:r w:rsidR="00363B82">
              <w:rPr>
                <w:rFonts w:eastAsia="宋体" w:hint="eastAsia"/>
                <w:color w:val="000000"/>
                <w:sz w:val="24"/>
              </w:rPr>
              <w:t>30%</w:t>
            </w:r>
            <w:r w:rsidR="00363B82">
              <w:rPr>
                <w:rFonts w:eastAsia="宋体" w:hint="eastAsia"/>
                <w:color w:val="000000"/>
                <w:sz w:val="24"/>
              </w:rPr>
              <w:t>的</w:t>
            </w:r>
            <w:r w:rsidR="007F0D19" w:rsidRPr="00FA28E0">
              <w:rPr>
                <w:rFonts w:eastAsia="宋体" w:hint="eastAsia"/>
                <w:color w:val="000000"/>
                <w:sz w:val="24"/>
              </w:rPr>
              <w:t>股份</w:t>
            </w:r>
            <w:r w:rsidR="00F7173C" w:rsidRPr="00FA28E0">
              <w:rPr>
                <w:rFonts w:eastAsia="宋体" w:hint="eastAsia"/>
                <w:color w:val="000000"/>
                <w:sz w:val="24"/>
              </w:rPr>
              <w:t>。</w:t>
            </w:r>
          </w:p>
        </w:tc>
      </w:tr>
      <w:tr w:rsidR="006A0F7D" w:rsidRPr="00FA28E0">
        <w:trPr>
          <w:trHeight w:val="468"/>
        </w:trPr>
        <w:tc>
          <w:tcPr>
            <w:tcW w:w="1573" w:type="dxa"/>
            <w:vMerge w:val="restart"/>
            <w:shd w:val="clear" w:color="auto" w:fill="D9D9D9"/>
          </w:tcPr>
          <w:p w:rsidR="006A0F7D" w:rsidRPr="00FA28E0" w:rsidRDefault="006A0F7D">
            <w:pPr>
              <w:rPr>
                <w:rFonts w:eastAsia="宋体"/>
                <w:b/>
                <w:sz w:val="24"/>
              </w:rPr>
            </w:pPr>
            <w:r w:rsidRPr="00FA28E0">
              <w:rPr>
                <w:rFonts w:eastAsia="宋体"/>
                <w:sz w:val="24"/>
                <w:lang w:val="en-GB"/>
              </w:rPr>
              <w:t>参与集中的经营者简介</w:t>
            </w:r>
          </w:p>
          <w:p w:rsidR="006A0F7D" w:rsidRPr="00FA28E0" w:rsidRDefault="006A0F7D">
            <w:pPr>
              <w:rPr>
                <w:rFonts w:eastAsia="宋体"/>
                <w:b/>
                <w:sz w:val="24"/>
              </w:rPr>
            </w:pPr>
          </w:p>
        </w:tc>
        <w:tc>
          <w:tcPr>
            <w:tcW w:w="1370" w:type="dxa"/>
          </w:tcPr>
          <w:p w:rsidR="006A0F7D" w:rsidRPr="00FA28E0" w:rsidRDefault="00401D80" w:rsidP="00401D80">
            <w:pPr>
              <w:pStyle w:val="ac"/>
              <w:numPr>
                <w:ilvl w:val="0"/>
                <w:numId w:val="1"/>
              </w:numPr>
              <w:ind w:leftChars="0"/>
              <w:rPr>
                <w:rFonts w:eastAsia="宋体"/>
                <w:sz w:val="24"/>
              </w:rPr>
            </w:pPr>
            <w:r w:rsidRPr="00FA28E0">
              <w:rPr>
                <w:rFonts w:eastAsia="宋体" w:hint="eastAsia"/>
                <w:sz w:val="24"/>
              </w:rPr>
              <w:t>生命科学</w:t>
            </w:r>
          </w:p>
        </w:tc>
        <w:tc>
          <w:tcPr>
            <w:tcW w:w="5815" w:type="dxa"/>
          </w:tcPr>
          <w:p w:rsidR="006A0F7D" w:rsidRPr="00FA28E0" w:rsidRDefault="00401D80" w:rsidP="00011D84">
            <w:pPr>
              <w:pStyle w:val="AMLNotifyCont3"/>
              <w:jc w:val="left"/>
              <w:rPr>
                <w:rFonts w:eastAsia="宋体"/>
                <w:szCs w:val="22"/>
                <w:lang w:eastAsia="zh-CN"/>
              </w:rPr>
            </w:pPr>
            <w:r w:rsidRPr="00FA28E0">
              <w:rPr>
                <w:rFonts w:eastAsia="宋体" w:hint="eastAsia"/>
                <w:szCs w:val="22"/>
                <w:lang w:eastAsia="zh-CN"/>
              </w:rPr>
              <w:t>生命科学</w:t>
            </w:r>
            <w:r w:rsidR="00011D84" w:rsidRPr="00FA28E0">
              <w:rPr>
                <w:rFonts w:eastAsia="宋体" w:hint="eastAsia"/>
                <w:szCs w:val="22"/>
                <w:lang w:eastAsia="zh-CN"/>
              </w:rPr>
              <w:t>是一家</w:t>
            </w:r>
            <w:r w:rsidRPr="00FA28E0">
              <w:rPr>
                <w:rFonts w:eastAsia="宋体" w:hint="eastAsia"/>
                <w:szCs w:val="22"/>
                <w:lang w:eastAsia="zh-CN"/>
              </w:rPr>
              <w:t>设立于</w:t>
            </w:r>
            <w:r w:rsidRPr="00FA28E0">
              <w:rPr>
                <w:rFonts w:eastAsia="宋体" w:hint="eastAsia"/>
                <w:szCs w:val="22"/>
                <w:lang w:eastAsia="zh-CN"/>
              </w:rPr>
              <w:t>1975</w:t>
            </w:r>
            <w:r w:rsidRPr="00FA28E0">
              <w:rPr>
                <w:rFonts w:eastAsia="宋体" w:hint="eastAsia"/>
                <w:szCs w:val="22"/>
                <w:lang w:eastAsia="zh-CN"/>
              </w:rPr>
              <w:t>年</w:t>
            </w:r>
            <w:r w:rsidR="00011D84" w:rsidRPr="00FA28E0">
              <w:rPr>
                <w:rFonts w:eastAsia="宋体" w:hint="eastAsia"/>
                <w:szCs w:val="22"/>
                <w:lang w:eastAsia="zh-CN"/>
              </w:rPr>
              <w:t>的股份有限公司</w:t>
            </w:r>
            <w:r w:rsidRPr="00FA28E0">
              <w:rPr>
                <w:rFonts w:eastAsia="宋体" w:hint="eastAsia"/>
                <w:szCs w:val="22"/>
                <w:lang w:eastAsia="zh-CN"/>
              </w:rPr>
              <w:t>。其主要全球业务包括：（</w:t>
            </w:r>
            <w:r w:rsidRPr="00FA28E0">
              <w:rPr>
                <w:rFonts w:eastAsia="宋体" w:hint="eastAsia"/>
                <w:szCs w:val="22"/>
                <w:lang w:eastAsia="zh-CN"/>
              </w:rPr>
              <w:t>1</w:t>
            </w:r>
            <w:r w:rsidRPr="00FA28E0">
              <w:rPr>
                <w:rFonts w:eastAsia="宋体" w:hint="eastAsia"/>
                <w:szCs w:val="22"/>
                <w:lang w:eastAsia="zh-CN"/>
              </w:rPr>
              <w:t>）临床检验（生化检验、血液检验、免疫学检验、微生物检验、基因检验、病理检验和其它检验；（</w:t>
            </w:r>
            <w:r w:rsidRPr="00FA28E0">
              <w:rPr>
                <w:rFonts w:eastAsia="宋体" w:hint="eastAsia"/>
                <w:szCs w:val="22"/>
                <w:lang w:eastAsia="zh-CN"/>
              </w:rPr>
              <w:t>2</w:t>
            </w:r>
            <w:r w:rsidRPr="00FA28E0">
              <w:rPr>
                <w:rFonts w:eastAsia="宋体" w:hint="eastAsia"/>
                <w:szCs w:val="22"/>
                <w:lang w:eastAsia="zh-CN"/>
              </w:rPr>
              <w:t>）体外诊断试剂和仪器的开发、销售及进出口；（</w:t>
            </w:r>
            <w:r w:rsidRPr="00FA28E0">
              <w:rPr>
                <w:rFonts w:eastAsia="宋体" w:hint="eastAsia"/>
                <w:szCs w:val="22"/>
                <w:lang w:eastAsia="zh-CN"/>
              </w:rPr>
              <w:t>3</w:t>
            </w:r>
            <w:r w:rsidRPr="00FA28E0">
              <w:rPr>
                <w:rFonts w:eastAsia="宋体" w:hint="eastAsia"/>
                <w:szCs w:val="22"/>
                <w:lang w:eastAsia="zh-CN"/>
              </w:rPr>
              <w:t>）预防性医疗服务；（</w:t>
            </w:r>
            <w:r w:rsidRPr="00FA28E0">
              <w:rPr>
                <w:rFonts w:eastAsia="宋体" w:hint="eastAsia"/>
                <w:szCs w:val="22"/>
                <w:lang w:eastAsia="zh-CN"/>
              </w:rPr>
              <w:t>4</w:t>
            </w:r>
            <w:r w:rsidRPr="00FA28E0">
              <w:rPr>
                <w:rFonts w:eastAsia="宋体" w:hint="eastAsia"/>
                <w:szCs w:val="22"/>
                <w:lang w:eastAsia="zh-CN"/>
              </w:rPr>
              <w:t>）医疗服务；（</w:t>
            </w:r>
            <w:r w:rsidRPr="00FA28E0">
              <w:rPr>
                <w:rFonts w:eastAsia="宋体" w:hint="eastAsia"/>
                <w:szCs w:val="22"/>
                <w:lang w:eastAsia="zh-CN"/>
              </w:rPr>
              <w:t>5</w:t>
            </w:r>
            <w:r w:rsidRPr="00FA28E0">
              <w:rPr>
                <w:rFonts w:eastAsia="宋体" w:hint="eastAsia"/>
                <w:szCs w:val="22"/>
                <w:lang w:eastAsia="zh-CN"/>
              </w:rPr>
              <w:t>）药物开发支持服务（非临床研究、临床研究）；（</w:t>
            </w:r>
            <w:r w:rsidRPr="00FA28E0">
              <w:rPr>
                <w:rFonts w:eastAsia="宋体" w:hint="eastAsia"/>
                <w:szCs w:val="22"/>
                <w:lang w:eastAsia="zh-CN"/>
              </w:rPr>
              <w:t>6</w:t>
            </w:r>
            <w:r w:rsidRPr="00FA28E0">
              <w:rPr>
                <w:rFonts w:eastAsia="宋体" w:hint="eastAsia"/>
                <w:szCs w:val="22"/>
                <w:lang w:eastAsia="zh-CN"/>
              </w:rPr>
              <w:t>）体外细胞实验（人类细胞）；（</w:t>
            </w:r>
            <w:r w:rsidRPr="00FA28E0">
              <w:rPr>
                <w:rFonts w:eastAsia="宋体" w:hint="eastAsia"/>
                <w:szCs w:val="22"/>
                <w:lang w:eastAsia="zh-CN"/>
              </w:rPr>
              <w:t>7</w:t>
            </w:r>
            <w:r w:rsidRPr="00FA28E0">
              <w:rPr>
                <w:rFonts w:eastAsia="宋体" w:hint="eastAsia"/>
                <w:szCs w:val="22"/>
                <w:lang w:eastAsia="zh-CN"/>
              </w:rPr>
              <w:t>）基因和蛋白分析服务；（</w:t>
            </w:r>
            <w:r w:rsidRPr="00FA28E0">
              <w:rPr>
                <w:rFonts w:eastAsia="宋体" w:hint="eastAsia"/>
                <w:szCs w:val="22"/>
                <w:lang w:eastAsia="zh-CN"/>
              </w:rPr>
              <w:t>8</w:t>
            </w:r>
            <w:r w:rsidRPr="00FA28E0">
              <w:rPr>
                <w:rFonts w:eastAsia="宋体" w:hint="eastAsia"/>
                <w:szCs w:val="22"/>
                <w:lang w:eastAsia="zh-CN"/>
              </w:rPr>
              <w:t>）环境风险评估（医药、农药、工业化学品、食品添加剂和化妆品）：（</w:t>
            </w:r>
            <w:r w:rsidRPr="00FA28E0">
              <w:rPr>
                <w:rFonts w:eastAsia="宋体" w:hint="eastAsia"/>
                <w:szCs w:val="22"/>
                <w:lang w:eastAsia="zh-CN"/>
              </w:rPr>
              <w:t>9</w:t>
            </w:r>
            <w:r w:rsidRPr="00FA28E0">
              <w:rPr>
                <w:rFonts w:eastAsia="宋体" w:hint="eastAsia"/>
                <w:szCs w:val="22"/>
                <w:lang w:eastAsia="zh-CN"/>
              </w:rPr>
              <w:t>）食品安全支持服务；（</w:t>
            </w:r>
            <w:r w:rsidRPr="00FA28E0">
              <w:rPr>
                <w:rFonts w:eastAsia="宋体" w:hint="eastAsia"/>
                <w:szCs w:val="22"/>
                <w:lang w:eastAsia="zh-CN"/>
              </w:rPr>
              <w:t>10</w:t>
            </w:r>
            <w:r w:rsidRPr="00FA28E0">
              <w:rPr>
                <w:rFonts w:eastAsia="宋体" w:hint="eastAsia"/>
                <w:szCs w:val="22"/>
                <w:lang w:eastAsia="zh-CN"/>
              </w:rPr>
              <w:t>）反兴奋剂测试（依据世界反兴奋剂条例进行样本分析）。</w:t>
            </w:r>
          </w:p>
        </w:tc>
      </w:tr>
      <w:tr w:rsidR="006A0F7D" w:rsidRPr="00FA28E0">
        <w:trPr>
          <w:trHeight w:val="404"/>
        </w:trPr>
        <w:tc>
          <w:tcPr>
            <w:tcW w:w="1573" w:type="dxa"/>
            <w:vMerge/>
            <w:shd w:val="clear" w:color="auto" w:fill="D9D9D9"/>
          </w:tcPr>
          <w:p w:rsidR="006A0F7D" w:rsidRPr="00FA28E0" w:rsidRDefault="006A0F7D">
            <w:pPr>
              <w:rPr>
                <w:rFonts w:eastAsia="宋体"/>
                <w:b/>
                <w:sz w:val="24"/>
              </w:rPr>
            </w:pPr>
          </w:p>
        </w:tc>
        <w:tc>
          <w:tcPr>
            <w:tcW w:w="1370" w:type="dxa"/>
          </w:tcPr>
          <w:p w:rsidR="006A0F7D" w:rsidRPr="00FA28E0" w:rsidRDefault="00011D84" w:rsidP="00011D84">
            <w:pPr>
              <w:pStyle w:val="ac"/>
              <w:numPr>
                <w:ilvl w:val="0"/>
                <w:numId w:val="1"/>
              </w:numPr>
              <w:ind w:leftChars="0"/>
              <w:rPr>
                <w:rFonts w:eastAsia="宋体"/>
                <w:sz w:val="24"/>
              </w:rPr>
            </w:pPr>
            <w:r w:rsidRPr="00FA28E0">
              <w:rPr>
                <w:rFonts w:eastAsia="宋体" w:hint="eastAsia"/>
                <w:sz w:val="24"/>
              </w:rPr>
              <w:t>丸红</w:t>
            </w:r>
          </w:p>
        </w:tc>
        <w:tc>
          <w:tcPr>
            <w:tcW w:w="5815" w:type="dxa"/>
          </w:tcPr>
          <w:p w:rsidR="004272C6" w:rsidRPr="004272C6" w:rsidRDefault="004272C6" w:rsidP="004272C6">
            <w:pPr>
              <w:widowControl/>
              <w:snapToGrid w:val="0"/>
              <w:rPr>
                <w:rFonts w:eastAsia="宋体"/>
                <w:sz w:val="24"/>
              </w:rPr>
            </w:pPr>
            <w:r w:rsidRPr="004272C6">
              <w:rPr>
                <w:rFonts w:eastAsia="宋体" w:hint="eastAsia"/>
                <w:sz w:val="24"/>
              </w:rPr>
              <w:t>丸红在众多领域提供产品和服务。这些领域包括与食品原料、食品、纺织品、原材料、纸浆和纸、化学品、能源、金属和矿产资源、运输机械相关的进出口和日本国内市场的交易，以及其它离岸贸易。</w:t>
            </w:r>
          </w:p>
          <w:p w:rsidR="004272C6" w:rsidRPr="004272C6" w:rsidRDefault="004272C6" w:rsidP="004272C6">
            <w:pPr>
              <w:widowControl/>
              <w:snapToGrid w:val="0"/>
              <w:rPr>
                <w:rFonts w:eastAsia="宋体"/>
                <w:sz w:val="24"/>
              </w:rPr>
            </w:pPr>
          </w:p>
          <w:p w:rsidR="006A0F7D" w:rsidRPr="00FA28E0" w:rsidRDefault="004272C6">
            <w:pPr>
              <w:widowControl/>
              <w:snapToGrid w:val="0"/>
              <w:rPr>
                <w:rFonts w:eastAsia="宋体"/>
                <w:sz w:val="24"/>
              </w:rPr>
            </w:pPr>
            <w:r w:rsidRPr="004272C6">
              <w:rPr>
                <w:rFonts w:eastAsia="宋体" w:hint="eastAsia"/>
                <w:sz w:val="24"/>
              </w:rPr>
              <w:t>公司的业务还涉及电力项目和基础设施、工厂和工业机械、金融、物流和信息行业，以及房地产开发和建设。此外，丸红还在全球范围内进行业务投资、拓展和管理。</w:t>
            </w:r>
          </w:p>
        </w:tc>
      </w:tr>
      <w:tr w:rsidR="006A0F7D" w:rsidRPr="00FA28E0">
        <w:trPr>
          <w:trHeight w:val="404"/>
        </w:trPr>
        <w:tc>
          <w:tcPr>
            <w:tcW w:w="1573" w:type="dxa"/>
            <w:vMerge/>
            <w:shd w:val="clear" w:color="auto" w:fill="D9D9D9"/>
          </w:tcPr>
          <w:p w:rsidR="006A0F7D" w:rsidRPr="00FA28E0" w:rsidRDefault="006A0F7D">
            <w:pPr>
              <w:rPr>
                <w:rFonts w:eastAsia="宋体"/>
                <w:b/>
                <w:sz w:val="24"/>
              </w:rPr>
            </w:pPr>
          </w:p>
        </w:tc>
        <w:tc>
          <w:tcPr>
            <w:tcW w:w="1370" w:type="dxa"/>
          </w:tcPr>
          <w:p w:rsidR="006A0F7D" w:rsidRPr="00FA28E0" w:rsidRDefault="00A1105B" w:rsidP="008C0600">
            <w:pPr>
              <w:pStyle w:val="ac"/>
              <w:numPr>
                <w:ilvl w:val="0"/>
                <w:numId w:val="1"/>
              </w:numPr>
              <w:ind w:leftChars="0"/>
              <w:rPr>
                <w:rFonts w:eastAsia="宋体"/>
                <w:sz w:val="24"/>
              </w:rPr>
            </w:pPr>
            <w:r w:rsidRPr="00FA28E0">
              <w:rPr>
                <w:rFonts w:eastAsia="宋体" w:hint="eastAsia"/>
                <w:sz w:val="24"/>
              </w:rPr>
              <w:t>首都太平洋医院控股</w:t>
            </w:r>
          </w:p>
        </w:tc>
        <w:tc>
          <w:tcPr>
            <w:tcW w:w="5815" w:type="dxa"/>
          </w:tcPr>
          <w:p w:rsidR="004272C6" w:rsidRPr="004272C6" w:rsidRDefault="00A1105B" w:rsidP="004272C6">
            <w:pPr>
              <w:widowControl/>
              <w:snapToGrid w:val="0"/>
              <w:rPr>
                <w:rFonts w:eastAsia="宋体"/>
                <w:sz w:val="24"/>
              </w:rPr>
            </w:pPr>
            <w:r w:rsidRPr="00FA28E0">
              <w:rPr>
                <w:rFonts w:eastAsia="宋体" w:hint="eastAsia"/>
                <w:sz w:val="24"/>
              </w:rPr>
              <w:t>首都太平洋医院控股是一家</w:t>
            </w:r>
            <w:r w:rsidR="00847253" w:rsidRPr="00FA28E0">
              <w:rPr>
                <w:rFonts w:eastAsia="宋体" w:hint="eastAsia"/>
                <w:sz w:val="24"/>
              </w:rPr>
              <w:t>设立于</w:t>
            </w:r>
            <w:r w:rsidR="00847253" w:rsidRPr="00FA28E0">
              <w:rPr>
                <w:rFonts w:eastAsia="宋体" w:hint="eastAsia"/>
                <w:sz w:val="24"/>
              </w:rPr>
              <w:t>2004</w:t>
            </w:r>
            <w:r w:rsidR="00847253" w:rsidRPr="00FA28E0">
              <w:rPr>
                <w:rFonts w:eastAsia="宋体" w:hint="eastAsia"/>
                <w:sz w:val="24"/>
              </w:rPr>
              <w:t>年</w:t>
            </w:r>
            <w:r w:rsidR="00847253">
              <w:rPr>
                <w:rFonts w:eastAsia="宋体" w:hint="eastAsia"/>
                <w:sz w:val="24"/>
              </w:rPr>
              <w:t>的</w:t>
            </w:r>
            <w:r w:rsidRPr="00FA28E0">
              <w:rPr>
                <w:rFonts w:eastAsia="宋体" w:hint="eastAsia"/>
                <w:sz w:val="24"/>
              </w:rPr>
              <w:t>控股公司，</w:t>
            </w:r>
            <w:r w:rsidR="004272C6" w:rsidRPr="004272C6">
              <w:rPr>
                <w:rFonts w:eastAsia="宋体" w:hint="eastAsia"/>
                <w:sz w:val="24"/>
              </w:rPr>
              <w:t>向设立于菲律宾并在菲律宾从事业务的医院、诊所和学院进行投资。</w:t>
            </w:r>
          </w:p>
          <w:p w:rsidR="004272C6" w:rsidRPr="004272C6" w:rsidRDefault="004272C6" w:rsidP="004272C6">
            <w:pPr>
              <w:widowControl/>
              <w:snapToGrid w:val="0"/>
              <w:rPr>
                <w:rFonts w:eastAsia="宋体"/>
                <w:sz w:val="24"/>
              </w:rPr>
            </w:pPr>
          </w:p>
          <w:p w:rsidR="006A0F7D" w:rsidRPr="00FA28E0" w:rsidRDefault="004272C6">
            <w:pPr>
              <w:widowControl/>
              <w:snapToGrid w:val="0"/>
              <w:rPr>
                <w:rFonts w:eastAsia="宋体"/>
                <w:sz w:val="24"/>
              </w:rPr>
            </w:pPr>
            <w:r w:rsidRPr="004272C6">
              <w:rPr>
                <w:rFonts w:eastAsia="宋体" w:hint="eastAsia"/>
                <w:sz w:val="24"/>
              </w:rPr>
              <w:t>公司的主要业务是收购、持有、出售、交换、交易和投资政府或其分支机构、公开或私人公司的股票、债券或证券以及其各种不动产和动产，并以在自然人可能、可以或愿意行使包括相关的投票权或同意权在内的所有权利、权力和特权或所有权的相同程度和范围内，为管理证券组合或相似证券或作为证券经纪人之外的任何和所有目的从事前述该等业务。</w:t>
            </w:r>
          </w:p>
        </w:tc>
      </w:tr>
      <w:tr w:rsidR="00BA1755" w:rsidRPr="00FA28E0">
        <w:tc>
          <w:tcPr>
            <w:tcW w:w="1573" w:type="dxa"/>
            <w:vMerge w:val="restart"/>
            <w:shd w:val="clear" w:color="auto" w:fill="D9D9D9"/>
          </w:tcPr>
          <w:p w:rsidR="00BA1755" w:rsidRPr="00FA28E0" w:rsidRDefault="00BA1755">
            <w:pPr>
              <w:rPr>
                <w:rFonts w:eastAsia="宋体"/>
                <w:b/>
                <w:sz w:val="24"/>
              </w:rPr>
            </w:pPr>
            <w:r w:rsidRPr="00FA28E0">
              <w:rPr>
                <w:rFonts w:eastAsia="宋体"/>
                <w:sz w:val="24"/>
                <w:lang w:val="en-GB"/>
              </w:rPr>
              <w:t>简易案件理</w:t>
            </w:r>
            <w:r w:rsidRPr="00FA28E0">
              <w:rPr>
                <w:rFonts w:eastAsia="宋体"/>
                <w:sz w:val="24"/>
                <w:lang w:val="en-GB"/>
              </w:rPr>
              <w:lastRenderedPageBreak/>
              <w:t>由（可以单选，也可以多选）</w:t>
            </w:r>
          </w:p>
        </w:tc>
        <w:tc>
          <w:tcPr>
            <w:tcW w:w="7185" w:type="dxa"/>
            <w:gridSpan w:val="2"/>
          </w:tcPr>
          <w:p w:rsidR="00BA1755" w:rsidRPr="00FA28E0" w:rsidRDefault="00BA1755">
            <w:pPr>
              <w:tabs>
                <w:tab w:val="left" w:pos="269"/>
              </w:tabs>
              <w:rPr>
                <w:rFonts w:eastAsia="宋体"/>
                <w:sz w:val="24"/>
              </w:rPr>
            </w:pPr>
            <w:r w:rsidRPr="00FA28E0">
              <w:rPr>
                <w:rFonts w:eastAsia="宋体"/>
                <w:sz w:val="24"/>
                <w:lang w:val="en-GB"/>
              </w:rPr>
              <w:lastRenderedPageBreak/>
              <w:t>□ 1</w:t>
            </w:r>
            <w:r w:rsidRPr="00FA28E0">
              <w:rPr>
                <w:rFonts w:eastAsia="宋体"/>
                <w:sz w:val="24"/>
                <w:lang w:val="en-GB"/>
              </w:rPr>
              <w:t>、在同一相关市场，所有参与集中的经营者所占市场份额之和小</w:t>
            </w:r>
            <w:r w:rsidRPr="00FA28E0">
              <w:rPr>
                <w:rFonts w:eastAsia="宋体"/>
                <w:sz w:val="24"/>
                <w:lang w:val="en-GB"/>
              </w:rPr>
              <w:lastRenderedPageBreak/>
              <w:t>于</w:t>
            </w:r>
            <w:r w:rsidRPr="00FA28E0">
              <w:rPr>
                <w:rFonts w:eastAsia="宋体"/>
                <w:sz w:val="24"/>
                <w:lang w:val="en-GB"/>
              </w:rPr>
              <w:t>15%</w:t>
            </w:r>
            <w:r w:rsidRPr="00FA28E0">
              <w:rPr>
                <w:rFonts w:eastAsia="宋体"/>
                <w:sz w:val="24"/>
                <w:lang w:val="en-GB"/>
              </w:rPr>
              <w:t>。</w:t>
            </w:r>
          </w:p>
        </w:tc>
      </w:tr>
      <w:tr w:rsidR="00BA1755" w:rsidRPr="00FA28E0">
        <w:tc>
          <w:tcPr>
            <w:tcW w:w="1573" w:type="dxa"/>
            <w:vMerge/>
            <w:shd w:val="clear" w:color="auto" w:fill="D9D9D9"/>
          </w:tcPr>
          <w:p w:rsidR="00BA1755" w:rsidRPr="00FA28E0" w:rsidRDefault="00BA1755">
            <w:pPr>
              <w:rPr>
                <w:rFonts w:eastAsia="宋体"/>
                <w:b/>
                <w:sz w:val="24"/>
              </w:rPr>
            </w:pPr>
          </w:p>
        </w:tc>
        <w:tc>
          <w:tcPr>
            <w:tcW w:w="7185" w:type="dxa"/>
            <w:gridSpan w:val="2"/>
          </w:tcPr>
          <w:p w:rsidR="00BA1755" w:rsidRPr="00FA28E0" w:rsidRDefault="00BA1755">
            <w:pPr>
              <w:tabs>
                <w:tab w:val="left" w:pos="269"/>
              </w:tabs>
              <w:rPr>
                <w:rFonts w:eastAsia="宋体"/>
                <w:sz w:val="24"/>
              </w:rPr>
            </w:pPr>
            <w:bookmarkStart w:id="1" w:name="OLE_LINK83"/>
            <w:bookmarkStart w:id="2" w:name="OLE_LINK84"/>
            <w:bookmarkStart w:id="3" w:name="OLE_LINK85"/>
            <w:bookmarkStart w:id="4" w:name="OLE_LINK86"/>
            <w:r w:rsidRPr="00FA28E0">
              <w:rPr>
                <w:rFonts w:eastAsia="宋体"/>
                <w:sz w:val="24"/>
                <w:lang w:val="en-GB"/>
              </w:rPr>
              <w:t>□</w:t>
            </w:r>
            <w:bookmarkEnd w:id="1"/>
            <w:bookmarkEnd w:id="2"/>
            <w:bookmarkEnd w:id="3"/>
            <w:bookmarkEnd w:id="4"/>
            <w:r w:rsidRPr="00FA28E0">
              <w:rPr>
                <w:rFonts w:eastAsia="宋体"/>
                <w:sz w:val="24"/>
                <w:lang w:val="en-GB"/>
              </w:rPr>
              <w:t xml:space="preserve"> 2</w:t>
            </w:r>
            <w:r w:rsidRPr="00FA28E0">
              <w:rPr>
                <w:rFonts w:eastAsia="宋体"/>
                <w:sz w:val="24"/>
                <w:lang w:val="en-GB"/>
              </w:rPr>
              <w:t>、存在上下游关系的参与集中的经营者，在上下游市场所占的市场份额均小于</w:t>
            </w:r>
            <w:r w:rsidRPr="00FA28E0">
              <w:rPr>
                <w:rFonts w:eastAsia="宋体"/>
                <w:sz w:val="24"/>
                <w:lang w:val="en-GB"/>
              </w:rPr>
              <w:t>25%</w:t>
            </w:r>
            <w:r w:rsidRPr="00FA28E0">
              <w:rPr>
                <w:rFonts w:eastAsia="宋体"/>
                <w:sz w:val="24"/>
                <w:lang w:val="en-GB"/>
              </w:rPr>
              <w:t>。</w:t>
            </w:r>
          </w:p>
        </w:tc>
      </w:tr>
      <w:tr w:rsidR="00BA1755" w:rsidRPr="00FA28E0">
        <w:tc>
          <w:tcPr>
            <w:tcW w:w="1573" w:type="dxa"/>
            <w:vMerge/>
            <w:shd w:val="clear" w:color="auto" w:fill="D9D9D9"/>
          </w:tcPr>
          <w:p w:rsidR="00BA1755" w:rsidRPr="00FA28E0" w:rsidRDefault="00BA1755">
            <w:pPr>
              <w:rPr>
                <w:rFonts w:eastAsia="宋体"/>
                <w:b/>
                <w:sz w:val="24"/>
              </w:rPr>
            </w:pPr>
          </w:p>
        </w:tc>
        <w:tc>
          <w:tcPr>
            <w:tcW w:w="7185" w:type="dxa"/>
            <w:gridSpan w:val="2"/>
          </w:tcPr>
          <w:p w:rsidR="00BA1755" w:rsidRPr="00FA28E0" w:rsidRDefault="00BA1755">
            <w:pPr>
              <w:tabs>
                <w:tab w:val="left" w:pos="269"/>
              </w:tabs>
              <w:rPr>
                <w:rFonts w:eastAsia="宋体"/>
                <w:sz w:val="24"/>
              </w:rPr>
            </w:pPr>
            <w:r w:rsidRPr="00FA28E0">
              <w:rPr>
                <w:rFonts w:eastAsia="宋体"/>
                <w:sz w:val="24"/>
                <w:lang w:val="en-GB"/>
              </w:rPr>
              <w:t>□ 3</w:t>
            </w:r>
            <w:r w:rsidRPr="00FA28E0">
              <w:rPr>
                <w:rFonts w:eastAsia="宋体"/>
                <w:sz w:val="24"/>
                <w:lang w:val="en-GB"/>
              </w:rPr>
              <w:t>、不在同一相关市场、也不存在上下游关系的参与集中的经营者，在与交易有关的每个市场所占的份额均小于</w:t>
            </w:r>
            <w:r w:rsidRPr="00FA28E0">
              <w:rPr>
                <w:rFonts w:eastAsia="宋体"/>
                <w:sz w:val="24"/>
                <w:lang w:val="en-GB"/>
              </w:rPr>
              <w:t>25%</w:t>
            </w:r>
            <w:r w:rsidRPr="00FA28E0">
              <w:rPr>
                <w:rFonts w:eastAsia="宋体"/>
                <w:sz w:val="24"/>
                <w:lang w:val="en-GB"/>
              </w:rPr>
              <w:t>。</w:t>
            </w:r>
          </w:p>
        </w:tc>
      </w:tr>
      <w:tr w:rsidR="00BA1755" w:rsidRPr="00FA28E0">
        <w:tc>
          <w:tcPr>
            <w:tcW w:w="1573" w:type="dxa"/>
            <w:vMerge/>
            <w:shd w:val="clear" w:color="auto" w:fill="D9D9D9"/>
          </w:tcPr>
          <w:p w:rsidR="00BA1755" w:rsidRPr="00FA28E0" w:rsidRDefault="00BA1755">
            <w:pPr>
              <w:rPr>
                <w:rFonts w:eastAsia="宋体"/>
                <w:b/>
                <w:sz w:val="24"/>
              </w:rPr>
            </w:pPr>
          </w:p>
        </w:tc>
        <w:tc>
          <w:tcPr>
            <w:tcW w:w="7185" w:type="dxa"/>
            <w:gridSpan w:val="2"/>
          </w:tcPr>
          <w:p w:rsidR="00BA1755" w:rsidRPr="00FA28E0" w:rsidRDefault="00BA1755" w:rsidP="00BA1755">
            <w:pPr>
              <w:tabs>
                <w:tab w:val="left" w:pos="269"/>
              </w:tabs>
              <w:rPr>
                <w:rFonts w:eastAsia="宋体"/>
                <w:sz w:val="24"/>
              </w:rPr>
            </w:pPr>
            <w:r w:rsidRPr="00FA28E0">
              <w:rPr>
                <w:rFonts w:eastAsia="宋体"/>
                <w:sz w:val="24"/>
                <w:lang w:val="en-GB"/>
              </w:rPr>
              <w:sym w:font="Wingdings" w:char="F0FE"/>
            </w:r>
            <w:r w:rsidRPr="00FA28E0">
              <w:rPr>
                <w:rFonts w:eastAsia="宋体"/>
                <w:sz w:val="24"/>
                <w:lang w:val="en-GB"/>
              </w:rPr>
              <w:t xml:space="preserve"> 4</w:t>
            </w:r>
            <w:r w:rsidRPr="00FA28E0">
              <w:rPr>
                <w:rFonts w:eastAsia="宋体"/>
                <w:sz w:val="24"/>
                <w:lang w:val="en-GB"/>
              </w:rPr>
              <w:t>、参与集中的经营者在中国境外设立合营企业，合营企业不在中国境内从事经济活动。</w:t>
            </w:r>
          </w:p>
        </w:tc>
      </w:tr>
      <w:tr w:rsidR="00BA1755" w:rsidRPr="00FA28E0">
        <w:tc>
          <w:tcPr>
            <w:tcW w:w="1573" w:type="dxa"/>
            <w:vMerge/>
            <w:shd w:val="clear" w:color="auto" w:fill="D9D9D9"/>
          </w:tcPr>
          <w:p w:rsidR="00BA1755" w:rsidRPr="00FA28E0" w:rsidRDefault="00BA1755">
            <w:pPr>
              <w:rPr>
                <w:rFonts w:eastAsia="宋体"/>
                <w:b/>
                <w:sz w:val="24"/>
              </w:rPr>
            </w:pPr>
          </w:p>
        </w:tc>
        <w:tc>
          <w:tcPr>
            <w:tcW w:w="7185" w:type="dxa"/>
            <w:gridSpan w:val="2"/>
          </w:tcPr>
          <w:p w:rsidR="00BA1755" w:rsidRPr="00FA28E0" w:rsidRDefault="00BA1755">
            <w:pPr>
              <w:tabs>
                <w:tab w:val="left" w:pos="269"/>
              </w:tabs>
              <w:rPr>
                <w:rFonts w:eastAsia="宋体"/>
                <w:sz w:val="24"/>
              </w:rPr>
            </w:pPr>
            <w:r w:rsidRPr="00FA28E0">
              <w:rPr>
                <w:rFonts w:eastAsia="宋体"/>
                <w:sz w:val="24"/>
                <w:lang w:val="en-GB"/>
              </w:rPr>
              <w:t>□ 5</w:t>
            </w:r>
            <w:r w:rsidRPr="00FA28E0">
              <w:rPr>
                <w:rFonts w:eastAsia="宋体"/>
                <w:sz w:val="24"/>
                <w:lang w:val="en-GB"/>
              </w:rPr>
              <w:t>、参与集中的经营者收购境外企业股权或资产的，该境外企业不在中国境内从事经济活动。</w:t>
            </w:r>
          </w:p>
        </w:tc>
      </w:tr>
      <w:tr w:rsidR="00BA1755" w:rsidRPr="00FA28E0">
        <w:tc>
          <w:tcPr>
            <w:tcW w:w="1573" w:type="dxa"/>
            <w:vMerge/>
            <w:shd w:val="clear" w:color="auto" w:fill="D9D9D9"/>
          </w:tcPr>
          <w:p w:rsidR="00BA1755" w:rsidRPr="00FA28E0" w:rsidRDefault="00BA1755">
            <w:pPr>
              <w:rPr>
                <w:rFonts w:eastAsia="宋体"/>
                <w:b/>
                <w:sz w:val="24"/>
              </w:rPr>
            </w:pPr>
          </w:p>
        </w:tc>
        <w:tc>
          <w:tcPr>
            <w:tcW w:w="7185" w:type="dxa"/>
            <w:gridSpan w:val="2"/>
          </w:tcPr>
          <w:p w:rsidR="00BA1755" w:rsidRPr="00FA28E0" w:rsidRDefault="00BA1755">
            <w:pPr>
              <w:tabs>
                <w:tab w:val="left" w:pos="269"/>
              </w:tabs>
              <w:rPr>
                <w:rFonts w:eastAsia="宋体"/>
                <w:sz w:val="24"/>
              </w:rPr>
            </w:pPr>
            <w:r w:rsidRPr="00FA28E0">
              <w:rPr>
                <w:rFonts w:eastAsia="宋体"/>
                <w:sz w:val="24"/>
                <w:lang w:val="en-GB"/>
              </w:rPr>
              <w:t>□ 6</w:t>
            </w:r>
            <w:r w:rsidRPr="00FA28E0">
              <w:rPr>
                <w:rFonts w:eastAsia="宋体"/>
                <w:sz w:val="24"/>
                <w:lang w:val="en-GB"/>
              </w:rPr>
              <w:t>、由两个以上的经营者共同控制的合营企业，通过集中被其中一个或一个以上经营者控制。</w:t>
            </w:r>
          </w:p>
        </w:tc>
      </w:tr>
      <w:tr w:rsidR="006556BC" w:rsidRPr="00FA28E0">
        <w:tc>
          <w:tcPr>
            <w:tcW w:w="1573" w:type="dxa"/>
            <w:shd w:val="clear" w:color="auto" w:fill="D9D9D9"/>
          </w:tcPr>
          <w:p w:rsidR="006556BC" w:rsidRPr="00FA28E0" w:rsidRDefault="00BA1755">
            <w:pPr>
              <w:rPr>
                <w:rFonts w:eastAsia="宋体"/>
                <w:b/>
                <w:sz w:val="24"/>
              </w:rPr>
            </w:pPr>
            <w:r w:rsidRPr="00FA28E0">
              <w:rPr>
                <w:rFonts w:eastAsia="宋体"/>
                <w:sz w:val="24"/>
                <w:lang w:val="en-GB"/>
              </w:rPr>
              <w:t>备注</w:t>
            </w:r>
          </w:p>
        </w:tc>
        <w:tc>
          <w:tcPr>
            <w:tcW w:w="7185" w:type="dxa"/>
            <w:gridSpan w:val="2"/>
          </w:tcPr>
          <w:p w:rsidR="00085304" w:rsidRPr="00FA28E0" w:rsidRDefault="00085304" w:rsidP="00085304">
            <w:pPr>
              <w:rPr>
                <w:rFonts w:eastAsia="宋体"/>
                <w:sz w:val="24"/>
              </w:rPr>
            </w:pPr>
          </w:p>
          <w:p w:rsidR="006556BC" w:rsidRPr="00FA28E0" w:rsidRDefault="00D177B2" w:rsidP="00085304">
            <w:pPr>
              <w:rPr>
                <w:rFonts w:eastAsia="宋体"/>
                <w:sz w:val="24"/>
              </w:rPr>
            </w:pPr>
            <w:r>
              <w:rPr>
                <w:rFonts w:eastAsia="宋体" w:hint="eastAsia"/>
                <w:sz w:val="24"/>
              </w:rPr>
              <w:t>不适用</w:t>
            </w:r>
            <w:r w:rsidR="00A1105B" w:rsidRPr="00FA28E0">
              <w:rPr>
                <w:rFonts w:eastAsia="宋体" w:hint="eastAsia"/>
                <w:sz w:val="24"/>
              </w:rPr>
              <w:t>。</w:t>
            </w:r>
          </w:p>
          <w:p w:rsidR="00085304" w:rsidRPr="00FA28E0" w:rsidRDefault="00085304" w:rsidP="00085304">
            <w:pPr>
              <w:rPr>
                <w:rFonts w:eastAsia="宋体"/>
                <w:sz w:val="24"/>
              </w:rPr>
            </w:pPr>
          </w:p>
        </w:tc>
      </w:tr>
    </w:tbl>
    <w:p w:rsidR="006556BC" w:rsidRPr="00FA28E0" w:rsidRDefault="006556BC">
      <w:pPr>
        <w:rPr>
          <w:rFonts w:eastAsia="宋体"/>
          <w:sz w:val="24"/>
        </w:rPr>
      </w:pPr>
    </w:p>
    <w:p w:rsidR="00BA1755" w:rsidRPr="00FA28E0" w:rsidRDefault="00BA1755" w:rsidP="00BA1755">
      <w:pPr>
        <w:pStyle w:val="ab"/>
        <w:rPr>
          <w:szCs w:val="22"/>
          <w:lang w:eastAsia="zh-CN"/>
        </w:rPr>
      </w:pPr>
      <w:r w:rsidRPr="00FA28E0">
        <w:rPr>
          <w:szCs w:val="22"/>
          <w:lang w:eastAsia="zh-CN"/>
        </w:rPr>
        <w:t>注解：</w:t>
      </w:r>
    </w:p>
    <w:p w:rsidR="00BA1755" w:rsidRPr="00FA28E0" w:rsidRDefault="00BA1755" w:rsidP="00BA1755">
      <w:pPr>
        <w:pStyle w:val="ab"/>
        <w:ind w:firstLineChars="200" w:firstLine="480"/>
        <w:rPr>
          <w:szCs w:val="22"/>
          <w:lang w:eastAsia="zh-CN"/>
        </w:rPr>
      </w:pPr>
      <w:r w:rsidRPr="00FA28E0">
        <w:rPr>
          <w:szCs w:val="22"/>
          <w:lang w:eastAsia="zh-CN"/>
        </w:rPr>
        <w:t>1</w:t>
      </w:r>
      <w:r w:rsidRPr="00FA28E0">
        <w:rPr>
          <w:szCs w:val="22"/>
          <w:lang w:eastAsia="zh-CN"/>
        </w:rPr>
        <w:t>、申报方申请简易案件的理由是基于</w:t>
      </w:r>
      <w:r w:rsidRPr="00FA28E0">
        <w:rPr>
          <w:szCs w:val="22"/>
          <w:lang w:eastAsia="zh-CN"/>
        </w:rPr>
        <w:t>1-3</w:t>
      </w:r>
      <w:r w:rsidRPr="00FA28E0">
        <w:rPr>
          <w:szCs w:val="22"/>
          <w:lang w:eastAsia="zh-CN"/>
        </w:rPr>
        <w:t>项时，须在备注中说明界定的相关商品市场和相关地域市场（无须阐述界定理由），以及相关市场份额；市场份额可以区间形式提供，区间幅度不应超过</w:t>
      </w:r>
      <w:r w:rsidRPr="00FA28E0">
        <w:rPr>
          <w:szCs w:val="22"/>
          <w:lang w:eastAsia="zh-CN"/>
        </w:rPr>
        <w:t>5%</w:t>
      </w:r>
      <w:r w:rsidRPr="00FA28E0">
        <w:rPr>
          <w:szCs w:val="22"/>
          <w:lang w:eastAsia="zh-CN"/>
        </w:rPr>
        <w:t>。</w:t>
      </w:r>
      <w:r w:rsidRPr="00FA28E0">
        <w:rPr>
          <w:szCs w:val="22"/>
          <w:lang w:eastAsia="zh-CN"/>
        </w:rPr>
        <w:t>1-3</w:t>
      </w:r>
      <w:r w:rsidRPr="00FA28E0">
        <w:rPr>
          <w:szCs w:val="22"/>
          <w:lang w:eastAsia="zh-CN"/>
        </w:rPr>
        <w:t>项可以多选，也可单选；没有勾选的，视为本集中不涉及该类型交易。</w:t>
      </w:r>
    </w:p>
    <w:p w:rsidR="00BA1755" w:rsidRPr="00FA28E0" w:rsidRDefault="00BA1755" w:rsidP="00BA1755">
      <w:pPr>
        <w:pStyle w:val="ab"/>
        <w:ind w:firstLineChars="200" w:firstLine="480"/>
        <w:rPr>
          <w:szCs w:val="22"/>
          <w:lang w:eastAsia="zh-CN"/>
        </w:rPr>
      </w:pPr>
      <w:r w:rsidRPr="00FA28E0">
        <w:rPr>
          <w:szCs w:val="22"/>
          <w:lang w:eastAsia="zh-CN"/>
        </w:rPr>
        <w:t>2</w:t>
      </w:r>
      <w:r w:rsidRPr="00FA28E0">
        <w:rPr>
          <w:szCs w:val="22"/>
          <w:lang w:eastAsia="zh-CN"/>
        </w:rPr>
        <w:t>、申报方申请简易案件的理由是基于第</w:t>
      </w:r>
      <w:r w:rsidRPr="00FA28E0">
        <w:rPr>
          <w:szCs w:val="22"/>
          <w:lang w:eastAsia="zh-CN"/>
        </w:rPr>
        <w:t>4</w:t>
      </w:r>
      <w:r w:rsidRPr="00FA28E0">
        <w:rPr>
          <w:szCs w:val="22"/>
          <w:lang w:eastAsia="zh-CN"/>
        </w:rPr>
        <w:t>项、第</w:t>
      </w:r>
      <w:r w:rsidRPr="00FA28E0">
        <w:rPr>
          <w:szCs w:val="22"/>
          <w:lang w:eastAsia="zh-CN"/>
        </w:rPr>
        <w:t>5</w:t>
      </w:r>
      <w:r w:rsidRPr="00FA28E0">
        <w:rPr>
          <w:szCs w:val="22"/>
          <w:lang w:eastAsia="zh-CN"/>
        </w:rPr>
        <w:t>项时，无须在备注中说明相关市场和市场份额。</w:t>
      </w:r>
    </w:p>
    <w:p w:rsidR="006556BC" w:rsidRPr="00FA28E0" w:rsidRDefault="00BA1755" w:rsidP="00FE15C6">
      <w:pPr>
        <w:pStyle w:val="ab"/>
        <w:ind w:firstLineChars="200" w:firstLine="480"/>
        <w:rPr>
          <w:szCs w:val="22"/>
          <w:lang w:eastAsia="zh-CN"/>
        </w:rPr>
      </w:pPr>
      <w:r w:rsidRPr="00FA28E0">
        <w:rPr>
          <w:szCs w:val="22"/>
          <w:lang w:eastAsia="zh-CN"/>
        </w:rPr>
        <w:t>3</w:t>
      </w:r>
      <w:r w:rsidRPr="00FA28E0">
        <w:rPr>
          <w:szCs w:val="22"/>
          <w:lang w:eastAsia="zh-CN"/>
        </w:rPr>
        <w:t>、由两个或两个以上经营者共同控制的合营企业，通过集中被其中的一个经营者控制，如果该经营者与合营企业属于同一相关市场的竞争者，则申报方在申请简易案件时，须同时勾选第</w:t>
      </w:r>
      <w:r w:rsidRPr="00FA28E0">
        <w:rPr>
          <w:szCs w:val="22"/>
          <w:lang w:eastAsia="zh-CN"/>
        </w:rPr>
        <w:t>1</w:t>
      </w:r>
      <w:r w:rsidRPr="00FA28E0">
        <w:rPr>
          <w:szCs w:val="22"/>
          <w:lang w:eastAsia="zh-CN"/>
        </w:rPr>
        <w:t>项和第</w:t>
      </w:r>
      <w:r w:rsidRPr="00FA28E0">
        <w:rPr>
          <w:szCs w:val="22"/>
          <w:lang w:eastAsia="zh-CN"/>
        </w:rPr>
        <w:t>6</w:t>
      </w:r>
      <w:r w:rsidRPr="00FA28E0">
        <w:rPr>
          <w:szCs w:val="22"/>
          <w:lang w:eastAsia="zh-CN"/>
        </w:rPr>
        <w:t>项理由，并在备注中说明界定的相关商品市场和相关地域市场（无须阐述界定理由），以及相关市场份额。市场份额可以区间形式提供，区间幅度不应超过</w:t>
      </w:r>
      <w:r w:rsidRPr="00FA28E0">
        <w:rPr>
          <w:szCs w:val="22"/>
          <w:lang w:eastAsia="zh-CN"/>
        </w:rPr>
        <w:t>5%</w:t>
      </w:r>
      <w:r w:rsidRPr="00FA28E0">
        <w:rPr>
          <w:szCs w:val="22"/>
          <w:lang w:eastAsia="zh-CN"/>
        </w:rPr>
        <w:t>。</w:t>
      </w:r>
    </w:p>
    <w:sectPr w:rsidR="006556BC" w:rsidRPr="00FA28E0" w:rsidSect="006556BC">
      <w:headerReference w:type="default" r:id="rId8"/>
      <w:footerReference w:type="even" r:id="rId9"/>
      <w:footerReference w:type="defaul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5DF5" w:rsidRDefault="008D5DF5" w:rsidP="006556BC">
      <w:r>
        <w:separator/>
      </w:r>
    </w:p>
  </w:endnote>
  <w:endnote w:type="continuationSeparator" w:id="0">
    <w:p w:rsidR="008D5DF5" w:rsidRDefault="008D5DF5" w:rsidP="006556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fixed"/>
    <w:sig w:usb0="00000000" w:usb1="080E0000" w:usb2="00000010" w:usb3="00000000" w:csb0="00040000" w:csb1="00000000"/>
  </w:font>
  <w:font w:name="Simplified Arabic">
    <w:panose1 w:val="02020603050405020304"/>
    <w:charset w:val="00"/>
    <w:family w:val="roman"/>
    <w:pitch w:val="variable"/>
    <w:sig w:usb0="00002003" w:usb1="00000000" w:usb2="00000000" w:usb3="00000000" w:csb0="0000004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6BC" w:rsidRDefault="004A58AF">
    <w:pPr>
      <w:pStyle w:val="DocId"/>
    </w:pPr>
    <w:fldSimple w:instr=" DOCPROPERTY DOCXDOCID DMS=InterwovenIManage Format=[&lt;&lt;LIB&gt;&gt;&lt;&lt;NUM&gt;&gt;_&lt;&lt;VER&gt;&gt;] PRESERVELOCATION \* MERGEFORMAT ">
      <w:r w:rsidR="001748D6">
        <w:t>[BRUSSELS 621754_4]</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6BC" w:rsidRDefault="004A58AF">
    <w:pPr>
      <w:pStyle w:val="a5"/>
      <w:jc w:val="center"/>
    </w:pPr>
    <w:r>
      <w:rPr>
        <w:b/>
        <w:sz w:val="24"/>
        <w:szCs w:val="24"/>
      </w:rPr>
      <w:fldChar w:fldCharType="begin"/>
    </w:r>
    <w:r w:rsidR="00816C10">
      <w:rPr>
        <w:b/>
      </w:rPr>
      <w:instrText>PAGE</w:instrText>
    </w:r>
    <w:r>
      <w:rPr>
        <w:b/>
        <w:sz w:val="24"/>
        <w:szCs w:val="24"/>
      </w:rPr>
      <w:fldChar w:fldCharType="separate"/>
    </w:r>
    <w:r w:rsidR="001748D6">
      <w:rPr>
        <w:b/>
        <w:noProof/>
      </w:rPr>
      <w:t>2</w:t>
    </w:r>
    <w:r>
      <w:rPr>
        <w:b/>
        <w:sz w:val="24"/>
        <w:szCs w:val="24"/>
      </w:rPr>
      <w:fldChar w:fldCharType="end"/>
    </w:r>
    <w:r w:rsidR="00816C10">
      <w:rPr>
        <w:lang w:val="zh-CN"/>
      </w:rPr>
      <w:t xml:space="preserve"> / </w:t>
    </w:r>
    <w:r>
      <w:rPr>
        <w:b/>
        <w:sz w:val="24"/>
        <w:szCs w:val="24"/>
      </w:rPr>
      <w:fldChar w:fldCharType="begin"/>
    </w:r>
    <w:r w:rsidR="00816C10">
      <w:rPr>
        <w:b/>
      </w:rPr>
      <w:instrText>NUMPAGES</w:instrText>
    </w:r>
    <w:r>
      <w:rPr>
        <w:b/>
        <w:sz w:val="24"/>
        <w:szCs w:val="24"/>
      </w:rPr>
      <w:fldChar w:fldCharType="separate"/>
    </w:r>
    <w:r w:rsidR="001748D6">
      <w:rPr>
        <w:b/>
        <w:noProof/>
      </w:rPr>
      <w:t>2</w:t>
    </w:r>
    <w:r>
      <w:rPr>
        <w:b/>
        <w:sz w:val="24"/>
        <w:szCs w:val="24"/>
      </w:rPr>
      <w:fldChar w:fldCharType="end"/>
    </w:r>
  </w:p>
  <w:p w:rsidR="006556BC" w:rsidRDefault="006556BC">
    <w:pPr>
      <w:pStyle w:val="DocId"/>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6BC" w:rsidRDefault="004A58AF">
    <w:pPr>
      <w:pStyle w:val="DocId"/>
    </w:pPr>
    <w:fldSimple w:instr=" DOCPROPERTY DOCXDOCID DMS=InterwovenIManage Format=[&lt;&lt;LIB&gt;&gt;&lt;&lt;NUM&gt;&gt;_&lt;&lt;VER&gt;&gt;] PRESERVELOCATION \* MERGEFORMAT ">
      <w:r w:rsidR="001748D6">
        <w:t>[BRUSSELS 621754_4]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5DF5" w:rsidRDefault="008D5DF5" w:rsidP="006556BC">
      <w:r>
        <w:separator/>
      </w:r>
    </w:p>
  </w:footnote>
  <w:footnote w:type="continuationSeparator" w:id="0">
    <w:p w:rsidR="008D5DF5" w:rsidRDefault="008D5DF5" w:rsidP="006556B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6BC" w:rsidRDefault="006556BC">
    <w:pPr>
      <w:pStyle w:val="a6"/>
      <w:wordWrap w:val="0"/>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4A5EF2"/>
    <w:multiLevelType w:val="hybridMultilevel"/>
    <w:tmpl w:val="3ABA39D0"/>
    <w:lvl w:ilvl="0" w:tplc="06A08E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94095"/>
    <w:rsid w:val="00011D84"/>
    <w:rsid w:val="00015645"/>
    <w:rsid w:val="00031387"/>
    <w:rsid w:val="00085304"/>
    <w:rsid w:val="00086BF5"/>
    <w:rsid w:val="00094095"/>
    <w:rsid w:val="000A70E4"/>
    <w:rsid w:val="000A7193"/>
    <w:rsid w:val="000A7B00"/>
    <w:rsid w:val="000E1FAF"/>
    <w:rsid w:val="001260D9"/>
    <w:rsid w:val="0013542B"/>
    <w:rsid w:val="001558FA"/>
    <w:rsid w:val="001748D6"/>
    <w:rsid w:val="0018540A"/>
    <w:rsid w:val="00186B84"/>
    <w:rsid w:val="001A1DED"/>
    <w:rsid w:val="001D06E6"/>
    <w:rsid w:val="001D5179"/>
    <w:rsid w:val="001F6F44"/>
    <w:rsid w:val="0021055F"/>
    <w:rsid w:val="002154CA"/>
    <w:rsid w:val="00220BBC"/>
    <w:rsid w:val="00221537"/>
    <w:rsid w:val="0022493A"/>
    <w:rsid w:val="002462DA"/>
    <w:rsid w:val="002709D9"/>
    <w:rsid w:val="00283D83"/>
    <w:rsid w:val="00283E4C"/>
    <w:rsid w:val="002A3DF7"/>
    <w:rsid w:val="002A7E6A"/>
    <w:rsid w:val="002D06B0"/>
    <w:rsid w:val="002E73E4"/>
    <w:rsid w:val="002F6233"/>
    <w:rsid w:val="00314AF0"/>
    <w:rsid w:val="0033536E"/>
    <w:rsid w:val="0035624F"/>
    <w:rsid w:val="00363B82"/>
    <w:rsid w:val="00367B76"/>
    <w:rsid w:val="00376AB9"/>
    <w:rsid w:val="0038750A"/>
    <w:rsid w:val="003A4DFF"/>
    <w:rsid w:val="003A68B5"/>
    <w:rsid w:val="003A7080"/>
    <w:rsid w:val="003D5C3E"/>
    <w:rsid w:val="00401D80"/>
    <w:rsid w:val="004079B6"/>
    <w:rsid w:val="004272C6"/>
    <w:rsid w:val="00431BA5"/>
    <w:rsid w:val="004329B7"/>
    <w:rsid w:val="00434202"/>
    <w:rsid w:val="00445BBF"/>
    <w:rsid w:val="00451E35"/>
    <w:rsid w:val="004552E4"/>
    <w:rsid w:val="00462174"/>
    <w:rsid w:val="004839CD"/>
    <w:rsid w:val="00485D04"/>
    <w:rsid w:val="00492DB3"/>
    <w:rsid w:val="004A58AF"/>
    <w:rsid w:val="004A7DB5"/>
    <w:rsid w:val="004B7801"/>
    <w:rsid w:val="004C2E91"/>
    <w:rsid w:val="004C6BDE"/>
    <w:rsid w:val="004E2E04"/>
    <w:rsid w:val="00502CD2"/>
    <w:rsid w:val="0054093D"/>
    <w:rsid w:val="0054461A"/>
    <w:rsid w:val="0058413E"/>
    <w:rsid w:val="0058718F"/>
    <w:rsid w:val="005D0BF5"/>
    <w:rsid w:val="005D1CFE"/>
    <w:rsid w:val="005E2327"/>
    <w:rsid w:val="00601663"/>
    <w:rsid w:val="00604537"/>
    <w:rsid w:val="006556BC"/>
    <w:rsid w:val="006574D7"/>
    <w:rsid w:val="00662A4F"/>
    <w:rsid w:val="006678DC"/>
    <w:rsid w:val="00681E4F"/>
    <w:rsid w:val="006A0F7D"/>
    <w:rsid w:val="006A7925"/>
    <w:rsid w:val="006B3380"/>
    <w:rsid w:val="006B76B0"/>
    <w:rsid w:val="006D35A0"/>
    <w:rsid w:val="006D65BF"/>
    <w:rsid w:val="006E10E7"/>
    <w:rsid w:val="006F3A4C"/>
    <w:rsid w:val="006F45D7"/>
    <w:rsid w:val="0070085B"/>
    <w:rsid w:val="00716A2C"/>
    <w:rsid w:val="00727C27"/>
    <w:rsid w:val="00727D08"/>
    <w:rsid w:val="00736D41"/>
    <w:rsid w:val="00747503"/>
    <w:rsid w:val="00776ADA"/>
    <w:rsid w:val="007A31B4"/>
    <w:rsid w:val="007D0C6B"/>
    <w:rsid w:val="007D1760"/>
    <w:rsid w:val="007E673E"/>
    <w:rsid w:val="007F0D19"/>
    <w:rsid w:val="00810D34"/>
    <w:rsid w:val="00816C10"/>
    <w:rsid w:val="00823E9C"/>
    <w:rsid w:val="00825F3B"/>
    <w:rsid w:val="008317A3"/>
    <w:rsid w:val="00847253"/>
    <w:rsid w:val="0085057A"/>
    <w:rsid w:val="00854F47"/>
    <w:rsid w:val="00857667"/>
    <w:rsid w:val="008824AA"/>
    <w:rsid w:val="00890B4F"/>
    <w:rsid w:val="00896041"/>
    <w:rsid w:val="00897895"/>
    <w:rsid w:val="008A4B6F"/>
    <w:rsid w:val="008A7F2B"/>
    <w:rsid w:val="008C0600"/>
    <w:rsid w:val="008C1CCD"/>
    <w:rsid w:val="008D5DF5"/>
    <w:rsid w:val="008E07C7"/>
    <w:rsid w:val="008E51E2"/>
    <w:rsid w:val="009158FB"/>
    <w:rsid w:val="00917530"/>
    <w:rsid w:val="00963267"/>
    <w:rsid w:val="009656B6"/>
    <w:rsid w:val="00971875"/>
    <w:rsid w:val="0097638C"/>
    <w:rsid w:val="009A6ECB"/>
    <w:rsid w:val="009B6A9F"/>
    <w:rsid w:val="009D728F"/>
    <w:rsid w:val="009F1CAC"/>
    <w:rsid w:val="00A1105B"/>
    <w:rsid w:val="00A12550"/>
    <w:rsid w:val="00A17205"/>
    <w:rsid w:val="00A31494"/>
    <w:rsid w:val="00A3437D"/>
    <w:rsid w:val="00A41E79"/>
    <w:rsid w:val="00A50413"/>
    <w:rsid w:val="00A554A0"/>
    <w:rsid w:val="00A7122C"/>
    <w:rsid w:val="00A81200"/>
    <w:rsid w:val="00A82252"/>
    <w:rsid w:val="00A90909"/>
    <w:rsid w:val="00AA7AB9"/>
    <w:rsid w:val="00AB5549"/>
    <w:rsid w:val="00B0471D"/>
    <w:rsid w:val="00B71717"/>
    <w:rsid w:val="00B81180"/>
    <w:rsid w:val="00B818AB"/>
    <w:rsid w:val="00BA1755"/>
    <w:rsid w:val="00BA7D69"/>
    <w:rsid w:val="00BE1AD5"/>
    <w:rsid w:val="00BE1FD5"/>
    <w:rsid w:val="00BE3A82"/>
    <w:rsid w:val="00C064F5"/>
    <w:rsid w:val="00C06A6E"/>
    <w:rsid w:val="00C16157"/>
    <w:rsid w:val="00C17226"/>
    <w:rsid w:val="00C31D6A"/>
    <w:rsid w:val="00C372E5"/>
    <w:rsid w:val="00C46E72"/>
    <w:rsid w:val="00CB4919"/>
    <w:rsid w:val="00CC54C5"/>
    <w:rsid w:val="00CD18DA"/>
    <w:rsid w:val="00CF31CF"/>
    <w:rsid w:val="00D11E5D"/>
    <w:rsid w:val="00D12479"/>
    <w:rsid w:val="00D13C28"/>
    <w:rsid w:val="00D177B2"/>
    <w:rsid w:val="00D40288"/>
    <w:rsid w:val="00D47E5E"/>
    <w:rsid w:val="00D5214D"/>
    <w:rsid w:val="00D536C8"/>
    <w:rsid w:val="00D92CA8"/>
    <w:rsid w:val="00D93A35"/>
    <w:rsid w:val="00DA1635"/>
    <w:rsid w:val="00DB1982"/>
    <w:rsid w:val="00DD1C1B"/>
    <w:rsid w:val="00DD4C5E"/>
    <w:rsid w:val="00DE1669"/>
    <w:rsid w:val="00DE4393"/>
    <w:rsid w:val="00DF4D66"/>
    <w:rsid w:val="00DF7152"/>
    <w:rsid w:val="00DF7EB3"/>
    <w:rsid w:val="00E1403C"/>
    <w:rsid w:val="00E17483"/>
    <w:rsid w:val="00E254AD"/>
    <w:rsid w:val="00E260F3"/>
    <w:rsid w:val="00E54AB4"/>
    <w:rsid w:val="00E67983"/>
    <w:rsid w:val="00E97604"/>
    <w:rsid w:val="00EB093C"/>
    <w:rsid w:val="00EB27E8"/>
    <w:rsid w:val="00EB3444"/>
    <w:rsid w:val="00EF7B97"/>
    <w:rsid w:val="00F22DD9"/>
    <w:rsid w:val="00F24955"/>
    <w:rsid w:val="00F508A0"/>
    <w:rsid w:val="00F7173C"/>
    <w:rsid w:val="00F87C1F"/>
    <w:rsid w:val="00FA28E0"/>
    <w:rsid w:val="00FB12E1"/>
    <w:rsid w:val="00FB24C8"/>
    <w:rsid w:val="00FE15C6"/>
    <w:rsid w:val="00FE430A"/>
    <w:rsid w:val="01A32984"/>
    <w:rsid w:val="03764BC0"/>
    <w:rsid w:val="12DF27E1"/>
    <w:rsid w:val="523F1FF5"/>
    <w:rsid w:val="5309538A"/>
    <w:rsid w:val="6796749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end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56BC"/>
    <w:pPr>
      <w:widowControl w:val="0"/>
      <w:jc w:val="both"/>
    </w:pPr>
    <w:rPr>
      <w:rFonts w:ascii="Times New Roman" w:hAnsi="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Char"/>
    <w:uiPriority w:val="99"/>
    <w:unhideWhenUsed/>
    <w:rsid w:val="006556BC"/>
    <w:pPr>
      <w:snapToGrid w:val="0"/>
      <w:jc w:val="left"/>
    </w:pPr>
  </w:style>
  <w:style w:type="paragraph" w:styleId="a4">
    <w:name w:val="Balloon Text"/>
    <w:basedOn w:val="a"/>
    <w:link w:val="Char0"/>
    <w:uiPriority w:val="99"/>
    <w:unhideWhenUsed/>
    <w:rsid w:val="006556BC"/>
    <w:rPr>
      <w:sz w:val="18"/>
      <w:szCs w:val="18"/>
    </w:rPr>
  </w:style>
  <w:style w:type="paragraph" w:styleId="a5">
    <w:name w:val="footer"/>
    <w:basedOn w:val="a"/>
    <w:link w:val="Char1"/>
    <w:uiPriority w:val="99"/>
    <w:unhideWhenUsed/>
    <w:rsid w:val="006556BC"/>
    <w:pPr>
      <w:tabs>
        <w:tab w:val="center" w:pos="4153"/>
        <w:tab w:val="right" w:pos="8306"/>
      </w:tabs>
      <w:snapToGrid w:val="0"/>
      <w:jc w:val="left"/>
    </w:pPr>
    <w:rPr>
      <w:sz w:val="18"/>
      <w:szCs w:val="18"/>
    </w:rPr>
  </w:style>
  <w:style w:type="paragraph" w:styleId="a6">
    <w:name w:val="header"/>
    <w:basedOn w:val="a"/>
    <w:link w:val="Char2"/>
    <w:uiPriority w:val="99"/>
    <w:unhideWhenUsed/>
    <w:qFormat/>
    <w:rsid w:val="006556BC"/>
    <w:pPr>
      <w:pBdr>
        <w:bottom w:val="single" w:sz="6" w:space="1" w:color="auto"/>
      </w:pBdr>
      <w:tabs>
        <w:tab w:val="center" w:pos="4153"/>
        <w:tab w:val="right" w:pos="8306"/>
      </w:tabs>
      <w:snapToGrid w:val="0"/>
      <w:jc w:val="center"/>
    </w:pPr>
    <w:rPr>
      <w:sz w:val="18"/>
      <w:szCs w:val="18"/>
    </w:rPr>
  </w:style>
  <w:style w:type="paragraph" w:styleId="a7">
    <w:name w:val="footnote text"/>
    <w:basedOn w:val="a"/>
    <w:link w:val="Char3"/>
    <w:uiPriority w:val="99"/>
    <w:unhideWhenUsed/>
    <w:rsid w:val="006556BC"/>
    <w:pPr>
      <w:snapToGrid w:val="0"/>
      <w:jc w:val="left"/>
    </w:pPr>
    <w:rPr>
      <w:sz w:val="18"/>
      <w:szCs w:val="18"/>
    </w:rPr>
  </w:style>
  <w:style w:type="character" w:styleId="a8">
    <w:name w:val="endnote reference"/>
    <w:uiPriority w:val="99"/>
    <w:unhideWhenUsed/>
    <w:qFormat/>
    <w:rsid w:val="006556BC"/>
    <w:rPr>
      <w:vertAlign w:val="superscript"/>
    </w:rPr>
  </w:style>
  <w:style w:type="character" w:styleId="a9">
    <w:name w:val="footnote reference"/>
    <w:uiPriority w:val="99"/>
    <w:unhideWhenUsed/>
    <w:rsid w:val="006556BC"/>
    <w:rPr>
      <w:vertAlign w:val="superscript"/>
    </w:rPr>
  </w:style>
  <w:style w:type="table" w:styleId="aa">
    <w:name w:val="Table Grid"/>
    <w:basedOn w:val="a1"/>
    <w:uiPriority w:val="59"/>
    <w:rsid w:val="006556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尾注文本 Char"/>
    <w:basedOn w:val="a0"/>
    <w:link w:val="a3"/>
    <w:uiPriority w:val="99"/>
    <w:semiHidden/>
    <w:rsid w:val="006556BC"/>
  </w:style>
  <w:style w:type="character" w:customStyle="1" w:styleId="Char2">
    <w:name w:val="页眉 Char"/>
    <w:link w:val="a6"/>
    <w:uiPriority w:val="99"/>
    <w:qFormat/>
    <w:rsid w:val="006556BC"/>
    <w:rPr>
      <w:sz w:val="18"/>
      <w:szCs w:val="18"/>
    </w:rPr>
  </w:style>
  <w:style w:type="character" w:customStyle="1" w:styleId="Char1">
    <w:name w:val="页脚 Char"/>
    <w:link w:val="a5"/>
    <w:uiPriority w:val="99"/>
    <w:rsid w:val="006556BC"/>
    <w:rPr>
      <w:sz w:val="18"/>
      <w:szCs w:val="18"/>
    </w:rPr>
  </w:style>
  <w:style w:type="character" w:customStyle="1" w:styleId="Char3">
    <w:name w:val="脚注文本 Char"/>
    <w:link w:val="a7"/>
    <w:uiPriority w:val="99"/>
    <w:semiHidden/>
    <w:rsid w:val="006556BC"/>
    <w:rPr>
      <w:rFonts w:ascii="Times New Roman" w:hAnsi="Times New Roman"/>
      <w:kern w:val="2"/>
      <w:sz w:val="18"/>
      <w:szCs w:val="18"/>
    </w:rPr>
  </w:style>
  <w:style w:type="character" w:customStyle="1" w:styleId="apple-converted-space">
    <w:name w:val="apple-converted-space"/>
    <w:basedOn w:val="a0"/>
    <w:rsid w:val="006556BC"/>
  </w:style>
  <w:style w:type="character" w:customStyle="1" w:styleId="Char0">
    <w:name w:val="批注框文本 Char"/>
    <w:basedOn w:val="a0"/>
    <w:link w:val="a4"/>
    <w:uiPriority w:val="99"/>
    <w:semiHidden/>
    <w:rsid w:val="006556BC"/>
    <w:rPr>
      <w:rFonts w:ascii="Times New Roman" w:hAnsi="Times New Roman"/>
      <w:kern w:val="2"/>
      <w:sz w:val="18"/>
      <w:szCs w:val="18"/>
    </w:rPr>
  </w:style>
  <w:style w:type="paragraph" w:customStyle="1" w:styleId="AMLNotifyCont3">
    <w:name w:val="AMLNotify Cont 3"/>
    <w:basedOn w:val="a"/>
    <w:rsid w:val="006556BC"/>
    <w:pPr>
      <w:widowControl/>
      <w:spacing w:after="240"/>
    </w:pPr>
    <w:rPr>
      <w:rFonts w:eastAsia="Times New Roman"/>
      <w:kern w:val="0"/>
      <w:sz w:val="24"/>
      <w:szCs w:val="20"/>
      <w:lang w:eastAsia="en-GB"/>
    </w:rPr>
  </w:style>
  <w:style w:type="paragraph" w:customStyle="1" w:styleId="DocId">
    <w:name w:val="DocId"/>
    <w:basedOn w:val="a5"/>
    <w:rsid w:val="006556BC"/>
    <w:pPr>
      <w:widowControl/>
      <w:tabs>
        <w:tab w:val="clear" w:pos="4153"/>
        <w:tab w:val="clear" w:pos="8306"/>
        <w:tab w:val="center" w:pos="4680"/>
        <w:tab w:val="right" w:pos="9360"/>
      </w:tabs>
      <w:snapToGrid/>
    </w:pPr>
    <w:rPr>
      <w:rFonts w:cstheme="minorBidi"/>
      <w:kern w:val="0"/>
      <w:sz w:val="16"/>
      <w:szCs w:val="16"/>
      <w:lang w:eastAsia="en-US"/>
    </w:rPr>
  </w:style>
  <w:style w:type="paragraph" w:customStyle="1" w:styleId="1">
    <w:name w:val="修订1"/>
    <w:hidden/>
    <w:uiPriority w:val="99"/>
    <w:semiHidden/>
    <w:rsid w:val="006556BC"/>
    <w:rPr>
      <w:rFonts w:ascii="Times New Roman" w:hAnsi="Times New Roman"/>
      <w:kern w:val="2"/>
      <w:sz w:val="21"/>
      <w:szCs w:val="22"/>
    </w:rPr>
  </w:style>
  <w:style w:type="character" w:customStyle="1" w:styleId="Draftline">
    <w:name w:val="Draftline"/>
    <w:rsid w:val="00C31D6A"/>
    <w:rPr>
      <w:rFonts w:ascii="Times New Roman" w:eastAsia="仿宋_GB2312" w:hAnsi="Times New Roman" w:cs="Times New Roman"/>
      <w:b w:val="0"/>
      <w:i w:val="0"/>
      <w:caps w:val="0"/>
      <w:smallCaps w:val="0"/>
      <w:strike w:val="0"/>
      <w:dstrike w:val="0"/>
      <w:outline w:val="0"/>
      <w:shadow w:val="0"/>
      <w:emboss w:val="0"/>
      <w:imprint w:val="0"/>
      <w:vanish/>
      <w:color w:val="FF0000"/>
      <w:spacing w:val="0"/>
      <w:w w:val="100"/>
      <w:kern w:val="0"/>
      <w:sz w:val="15"/>
      <w:szCs w:val="28"/>
      <w:u w:val="none"/>
      <w:effect w:val="none"/>
      <w:vertAlign w:val="baseline"/>
    </w:rPr>
  </w:style>
  <w:style w:type="paragraph" w:customStyle="1" w:styleId="FooterB">
    <w:name w:val="Footer B"/>
    <w:link w:val="FooterBChar"/>
    <w:rsid w:val="00C31D6A"/>
    <w:pPr>
      <w:tabs>
        <w:tab w:val="center" w:pos="4320"/>
        <w:tab w:val="right" w:pos="8640"/>
      </w:tabs>
    </w:pPr>
    <w:rPr>
      <w:rFonts w:ascii="Times New Roman" w:eastAsia="仿宋_GB2312" w:hAnsi="Times New Roman"/>
      <w:sz w:val="15"/>
      <w:szCs w:val="28"/>
    </w:rPr>
  </w:style>
  <w:style w:type="character" w:customStyle="1" w:styleId="FooterBChar">
    <w:name w:val="Footer B Char"/>
    <w:basedOn w:val="a0"/>
    <w:link w:val="FooterB"/>
    <w:rsid w:val="00C31D6A"/>
    <w:rPr>
      <w:rFonts w:ascii="Times New Roman" w:eastAsia="仿宋_GB2312" w:hAnsi="Times New Roman"/>
      <w:sz w:val="15"/>
      <w:szCs w:val="28"/>
    </w:rPr>
  </w:style>
  <w:style w:type="paragraph" w:styleId="ab">
    <w:name w:val="Body Text"/>
    <w:basedOn w:val="a"/>
    <w:link w:val="Char4"/>
    <w:rsid w:val="00BA1755"/>
    <w:pPr>
      <w:widowControl/>
      <w:spacing w:after="240"/>
    </w:pPr>
    <w:rPr>
      <w:rFonts w:eastAsia="宋体" w:cs="Simplified Arabic"/>
      <w:kern w:val="0"/>
      <w:sz w:val="24"/>
      <w:szCs w:val="24"/>
      <w:lang w:eastAsia="en-GB" w:bidi="ar-AE"/>
    </w:rPr>
  </w:style>
  <w:style w:type="character" w:customStyle="1" w:styleId="Char4">
    <w:name w:val="正文文本 Char"/>
    <w:basedOn w:val="a0"/>
    <w:link w:val="ab"/>
    <w:rsid w:val="00BA1755"/>
    <w:rPr>
      <w:rFonts w:ascii="Times New Roman" w:eastAsia="宋体" w:hAnsi="Times New Roman" w:cs="Simplified Arabic"/>
      <w:sz w:val="24"/>
      <w:szCs w:val="24"/>
      <w:lang w:eastAsia="en-GB" w:bidi="ar-AE"/>
    </w:rPr>
  </w:style>
  <w:style w:type="paragraph" w:styleId="ac">
    <w:name w:val="List Paragraph"/>
    <w:basedOn w:val="a"/>
    <w:uiPriority w:val="99"/>
    <w:rsid w:val="00401D80"/>
    <w:pPr>
      <w:ind w:leftChars="200"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231</Words>
  <Characters>1318</Characters>
  <Application>Microsoft Office Word</Application>
  <DocSecurity>0</DocSecurity>
  <Lines>10</Lines>
  <Paragraphs>3</Paragraphs>
  <ScaleCrop>false</ScaleCrop>
  <HeadingPairs>
    <vt:vector size="2" baseType="variant">
      <vt:variant>
        <vt:lpstr>標題</vt:lpstr>
      </vt:variant>
      <vt:variant>
        <vt:i4>1</vt:i4>
      </vt:variant>
    </vt:vector>
  </HeadingPairs>
  <TitlesOfParts>
    <vt:vector size="1" baseType="lpstr">
      <vt:lpstr/>
    </vt:vector>
  </TitlesOfParts>
  <Company>CGSH</Company>
  <LinksUpToDate>false</LinksUpToDate>
  <CharactersWithSpaces>1546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wangyuanyuan</cp:lastModifiedBy>
  <cp:revision>7</cp:revision>
  <cp:lastPrinted>2017-02-06T03:58:00Z</cp:lastPrinted>
  <dcterms:created xsi:type="dcterms:W3CDTF">2016-12-08T04:26:00Z</dcterms:created>
  <dcterms:modified xsi:type="dcterms:W3CDTF">2017-02-06T03:58:00Z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[BRUSSELS 621754_4]</vt:lpwstr>
  </property>
  <property fmtid="{D5CDD505-2E9C-101B-9397-08002B2CF9AE}" pid="3" name="DocXLocation">
    <vt:lpwstr>Every Page</vt:lpwstr>
  </property>
  <property fmtid="{D5CDD505-2E9C-101B-9397-08002B2CF9AE}" pid="4" name="DocXFormat">
    <vt:lpwstr>CGSH</vt:lpwstr>
  </property>
  <property fmtid="{D5CDD505-2E9C-101B-9397-08002B2CF9AE}" pid="5" name="Client">
    <vt:lpwstr>0066874</vt:lpwstr>
  </property>
  <property fmtid="{D5CDD505-2E9C-101B-9397-08002B2CF9AE}" pid="6" name="Matter">
    <vt:lpwstr>0000009</vt:lpwstr>
  </property>
  <property fmtid="{D5CDD505-2E9C-101B-9397-08002B2CF9AE}" pid="7" name="cpClientMatter">
    <vt:lpwstr>0066874-0000009</vt:lpwstr>
  </property>
  <property fmtid="{D5CDD505-2E9C-101B-9397-08002B2CF9AE}" pid="8" name="cpDocRef">
    <vt:lpwstr>CO:23073691.1</vt:lpwstr>
  </property>
  <property fmtid="{D5CDD505-2E9C-101B-9397-08002B2CF9AE}" pid="9" name="cpCombinedRef">
    <vt:lpwstr>0066874-0000009 CO:23073691.1</vt:lpwstr>
  </property>
  <property fmtid="{D5CDD505-2E9C-101B-9397-08002B2CF9AE}" pid="10" name="ContentTypeId">
    <vt:lpwstr>0x0101008E2A78AE2DDD7C4494E2F8EB84825A6F007F7DFB3CA4D78A4687FE4D1BF93641D5</vt:lpwstr>
  </property>
  <property fmtid="{D5CDD505-2E9C-101B-9397-08002B2CF9AE}" pid="11" name="_NewReviewCycle">
    <vt:lpwstr/>
  </property>
  <property fmtid="{D5CDD505-2E9C-101B-9397-08002B2CF9AE}" pid="12" name="KSOProductBuildVer">
    <vt:lpwstr>2052-10.1.0.6065</vt:lpwstr>
  </property>
</Properties>
</file>