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A54" w:rsidRDefault="00DD4BFC">
      <w:pPr>
        <w:spacing w:line="440" w:lineRule="exact"/>
        <w:ind w:firstLineChars="302" w:firstLine="728"/>
        <w:jc w:val="center"/>
        <w:rPr>
          <w:rFonts w:eastAsia="宋体"/>
          <w:b/>
          <w:sz w:val="24"/>
          <w:szCs w:val="28"/>
        </w:rPr>
      </w:pPr>
      <w:r>
        <w:rPr>
          <w:rFonts w:eastAsia="宋体" w:hint="eastAsia"/>
          <w:b/>
          <w:sz w:val="24"/>
          <w:szCs w:val="28"/>
        </w:rPr>
        <w:t>经营者集中简易案件公示表</w:t>
      </w:r>
    </w:p>
    <w:p w:rsidR="00512A54" w:rsidRDefault="00512A54">
      <w:pPr>
        <w:spacing w:line="440" w:lineRule="exact"/>
        <w:ind w:firstLineChars="302" w:firstLine="725"/>
        <w:jc w:val="center"/>
        <w:rPr>
          <w:rFonts w:eastAsia="宋体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3"/>
        <w:gridCol w:w="1370"/>
        <w:gridCol w:w="5815"/>
      </w:tblGrid>
      <w:tr w:rsidR="00512A54">
        <w:tc>
          <w:tcPr>
            <w:tcW w:w="1573" w:type="dxa"/>
            <w:shd w:val="clear" w:color="auto" w:fill="D9D9D9"/>
          </w:tcPr>
          <w:p w:rsidR="00512A54" w:rsidRDefault="00DD4BFC">
            <w:pPr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案件名称</w:t>
            </w:r>
          </w:p>
        </w:tc>
        <w:tc>
          <w:tcPr>
            <w:tcW w:w="7185" w:type="dxa"/>
            <w:gridSpan w:val="2"/>
            <w:vAlign w:val="center"/>
          </w:tcPr>
          <w:p w:rsidR="00512A54" w:rsidRDefault="00DD4BFC">
            <w:pPr>
              <w:rPr>
                <w:rFonts w:eastAsia="宋体"/>
                <w:sz w:val="24"/>
              </w:rPr>
            </w:pPr>
            <w:r>
              <w:rPr>
                <w:kern w:val="0"/>
                <w:sz w:val="24"/>
                <w:szCs w:val="24"/>
              </w:rPr>
              <w:t>日清食品控股株式会社收购香港捷菱有限公司股权案</w:t>
            </w:r>
          </w:p>
        </w:tc>
      </w:tr>
      <w:tr w:rsidR="00512A54">
        <w:trPr>
          <w:trHeight w:val="993"/>
        </w:trPr>
        <w:tc>
          <w:tcPr>
            <w:tcW w:w="1573" w:type="dxa"/>
            <w:shd w:val="clear" w:color="auto" w:fill="D9D9D9"/>
          </w:tcPr>
          <w:p w:rsidR="00512A54" w:rsidRDefault="00DD4BFC">
            <w:pPr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交易概况（限</w:t>
            </w:r>
            <w:r>
              <w:rPr>
                <w:rFonts w:eastAsia="宋体"/>
                <w:sz w:val="24"/>
                <w:lang w:val="en-GB"/>
              </w:rPr>
              <w:t>200</w:t>
            </w:r>
            <w:r>
              <w:rPr>
                <w:rFonts w:eastAsia="宋体"/>
                <w:sz w:val="24"/>
                <w:lang w:val="en-GB"/>
              </w:rPr>
              <w:t>字内）</w:t>
            </w:r>
          </w:p>
        </w:tc>
        <w:tc>
          <w:tcPr>
            <w:tcW w:w="7185" w:type="dxa"/>
            <w:gridSpan w:val="2"/>
          </w:tcPr>
          <w:p w:rsidR="00512A54" w:rsidRDefault="00DD4BFC">
            <w:pPr>
              <w:pStyle w:val="a9"/>
              <w:widowControl/>
              <w:spacing w:after="240"/>
              <w:rPr>
                <w:spacing w:val="-3"/>
              </w:rPr>
            </w:pPr>
            <w:r>
              <w:rPr>
                <w:rFonts w:cs="宋体" w:hint="eastAsia"/>
                <w:spacing w:val="-3"/>
              </w:rPr>
              <w:t>根据三菱商事株式会社（“三菱商事”）</w:t>
            </w:r>
            <w:r w:rsidR="00965AD9">
              <w:rPr>
                <w:rFonts w:cs="宋体" w:hint="eastAsia"/>
                <w:spacing w:val="-3"/>
              </w:rPr>
              <w:t>、</w:t>
            </w:r>
            <w:r>
              <w:rPr>
                <w:rFonts w:cs="宋体" w:hint="eastAsia"/>
                <w:spacing w:val="-3"/>
              </w:rPr>
              <w:t>香港</w:t>
            </w:r>
            <w:r w:rsidR="00965AD9">
              <w:rPr>
                <w:rFonts w:cs="宋体" w:hint="eastAsia"/>
                <w:spacing w:val="-3"/>
              </w:rPr>
              <w:t>三菱商事会社</w:t>
            </w:r>
            <w:r>
              <w:rPr>
                <w:rFonts w:cs="宋体" w:hint="eastAsia"/>
                <w:spacing w:val="-3"/>
              </w:rPr>
              <w:t>有限公司（与三菱商事合称为“卖方”）与日清食品有限公司（“日清食品”）于</w:t>
            </w:r>
            <w:r>
              <w:rPr>
                <w:spacing w:val="-3"/>
              </w:rPr>
              <w:t>2016</w:t>
            </w:r>
            <w:r>
              <w:rPr>
                <w:rFonts w:cs="宋体" w:hint="eastAsia"/>
                <w:spacing w:val="-3"/>
              </w:rPr>
              <w:t>年</w:t>
            </w:r>
            <w:r>
              <w:rPr>
                <w:spacing w:val="-3"/>
              </w:rPr>
              <w:t>12</w:t>
            </w:r>
            <w:r>
              <w:rPr>
                <w:rFonts w:cs="宋体" w:hint="eastAsia"/>
                <w:spacing w:val="-3"/>
              </w:rPr>
              <w:t>月</w:t>
            </w:r>
            <w:r>
              <w:rPr>
                <w:spacing w:val="-3"/>
              </w:rPr>
              <w:t>28</w:t>
            </w:r>
            <w:r>
              <w:rPr>
                <w:rFonts w:cs="宋体" w:hint="eastAsia"/>
                <w:spacing w:val="-3"/>
              </w:rPr>
              <w:t>日签署的《股份出售和购买协议》，日清食品同意从卖方购买香港捷菱有限公司（“香港捷菱”）</w:t>
            </w:r>
            <w:r>
              <w:rPr>
                <w:spacing w:val="-3"/>
              </w:rPr>
              <w:t>51%</w:t>
            </w:r>
            <w:r>
              <w:rPr>
                <w:rFonts w:cs="宋体" w:hint="eastAsia"/>
                <w:spacing w:val="-3"/>
              </w:rPr>
              <w:t>的股权（本“交易”）。</w:t>
            </w:r>
          </w:p>
          <w:p w:rsidR="00512A54" w:rsidRDefault="00DD4BFC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eastAsia="宋体"/>
                <w:spacing w:val="-3"/>
                <w:sz w:val="24"/>
                <w:szCs w:val="24"/>
              </w:rPr>
              <w:t>本交易完成后，香港</w:t>
            </w:r>
            <w:proofErr w:type="gramStart"/>
            <w:r>
              <w:rPr>
                <w:rFonts w:eastAsia="宋体"/>
                <w:spacing w:val="-3"/>
                <w:sz w:val="24"/>
                <w:szCs w:val="24"/>
              </w:rPr>
              <w:t>捷菱将</w:t>
            </w:r>
            <w:proofErr w:type="gramEnd"/>
            <w:r>
              <w:rPr>
                <w:rFonts w:eastAsia="宋体"/>
                <w:spacing w:val="-3"/>
                <w:sz w:val="24"/>
                <w:szCs w:val="24"/>
              </w:rPr>
              <w:t>由三菱</w:t>
            </w:r>
            <w:r w:rsidR="00965AD9">
              <w:rPr>
                <w:rFonts w:eastAsia="宋体" w:hint="eastAsia"/>
                <w:spacing w:val="-3"/>
                <w:sz w:val="24"/>
                <w:szCs w:val="24"/>
              </w:rPr>
              <w:t>商事</w:t>
            </w:r>
            <w:r>
              <w:rPr>
                <w:rFonts w:eastAsia="宋体"/>
                <w:spacing w:val="-3"/>
                <w:sz w:val="24"/>
                <w:szCs w:val="24"/>
              </w:rPr>
              <w:t>和日清食品共同控制。</w:t>
            </w:r>
          </w:p>
          <w:p w:rsidR="00512A54" w:rsidRDefault="00512A54">
            <w:pPr>
              <w:rPr>
                <w:rFonts w:eastAsia="宋体" w:cstheme="majorBidi"/>
                <w:sz w:val="24"/>
              </w:rPr>
            </w:pPr>
          </w:p>
        </w:tc>
      </w:tr>
      <w:tr w:rsidR="00512A54">
        <w:trPr>
          <w:trHeight w:val="468"/>
        </w:trPr>
        <w:tc>
          <w:tcPr>
            <w:tcW w:w="1573" w:type="dxa"/>
            <w:vMerge w:val="restart"/>
            <w:shd w:val="clear" w:color="auto" w:fill="D9D9D9"/>
          </w:tcPr>
          <w:p w:rsidR="00512A54" w:rsidRDefault="00DD4BFC">
            <w:pPr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参与集中的经营者简介</w:t>
            </w:r>
          </w:p>
          <w:p w:rsidR="00512A54" w:rsidRDefault="00512A54">
            <w:pPr>
              <w:rPr>
                <w:rFonts w:eastAsia="宋体"/>
                <w:b/>
                <w:sz w:val="24"/>
              </w:rPr>
            </w:pPr>
          </w:p>
        </w:tc>
        <w:tc>
          <w:tcPr>
            <w:tcW w:w="1370" w:type="dxa"/>
          </w:tcPr>
          <w:p w:rsidR="00512A54" w:rsidRDefault="00DD4BFC">
            <w:pPr>
              <w:pStyle w:val="10"/>
              <w:numPr>
                <w:ilvl w:val="0"/>
                <w:numId w:val="1"/>
              </w:numPr>
              <w:ind w:leftChars="0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日清食品控股株式会社</w:t>
            </w:r>
          </w:p>
        </w:tc>
        <w:tc>
          <w:tcPr>
            <w:tcW w:w="5815" w:type="dxa"/>
          </w:tcPr>
          <w:p w:rsidR="00512A54" w:rsidRDefault="00DD4BFC">
            <w:pPr>
              <w:pStyle w:val="AMLNotifyCont3"/>
              <w:jc w:val="left"/>
              <w:rPr>
                <w:rFonts w:eastAsia="宋体"/>
                <w:szCs w:val="22"/>
                <w:lang w:eastAsia="zh-CN"/>
              </w:rPr>
            </w:pPr>
            <w:proofErr w:type="spellStart"/>
            <w:r>
              <w:rPr>
                <w:rFonts w:ascii="宋体" w:hAnsi="宋体"/>
                <w:szCs w:val="24"/>
                <w:lang w:eastAsia="zh-CN"/>
              </w:rPr>
              <w:t>方便面</w:t>
            </w:r>
            <w:r>
              <w:rPr>
                <w:rFonts w:ascii="宋体" w:hAnsi="宋体" w:hint="eastAsia"/>
                <w:szCs w:val="24"/>
                <w:lang w:eastAsia="zh-CN"/>
              </w:rPr>
              <w:t>等</w:t>
            </w:r>
            <w:r>
              <w:rPr>
                <w:rFonts w:ascii="宋体" w:hAnsi="宋体"/>
                <w:szCs w:val="24"/>
                <w:lang w:eastAsia="zh-CN"/>
              </w:rPr>
              <w:t>的生产和销售</w:t>
            </w:r>
            <w:proofErr w:type="spellEnd"/>
            <w:r>
              <w:rPr>
                <w:rFonts w:hint="eastAsia"/>
                <w:szCs w:val="24"/>
                <w:lang w:eastAsia="zh-CN"/>
              </w:rPr>
              <w:t>。</w:t>
            </w:r>
          </w:p>
        </w:tc>
      </w:tr>
      <w:tr w:rsidR="00512A54">
        <w:trPr>
          <w:trHeight w:val="404"/>
        </w:trPr>
        <w:tc>
          <w:tcPr>
            <w:tcW w:w="1573" w:type="dxa"/>
            <w:vMerge/>
            <w:shd w:val="clear" w:color="auto" w:fill="D9D9D9"/>
          </w:tcPr>
          <w:p w:rsidR="00512A54" w:rsidRDefault="00512A54">
            <w:pPr>
              <w:rPr>
                <w:rFonts w:eastAsia="宋体"/>
                <w:b/>
                <w:sz w:val="24"/>
              </w:rPr>
            </w:pPr>
          </w:p>
        </w:tc>
        <w:tc>
          <w:tcPr>
            <w:tcW w:w="1370" w:type="dxa"/>
          </w:tcPr>
          <w:p w:rsidR="00512A54" w:rsidRDefault="00DD4BFC">
            <w:pPr>
              <w:pStyle w:val="10"/>
              <w:numPr>
                <w:ilvl w:val="0"/>
                <w:numId w:val="1"/>
              </w:numPr>
              <w:ind w:leftChars="0"/>
              <w:rPr>
                <w:rFonts w:eastAsia="宋体"/>
                <w:sz w:val="24"/>
              </w:rPr>
            </w:pPr>
            <w:r>
              <w:rPr>
                <w:kern w:val="0"/>
                <w:sz w:val="24"/>
                <w:szCs w:val="24"/>
              </w:rPr>
              <w:t>三菱商事株式会社</w:t>
            </w:r>
          </w:p>
        </w:tc>
        <w:tc>
          <w:tcPr>
            <w:tcW w:w="5815" w:type="dxa"/>
          </w:tcPr>
          <w:p w:rsidR="00512A54" w:rsidRDefault="00DD4BFC">
            <w:pPr>
              <w:widowControl/>
              <w:snapToGrid w:val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三菱商事集团通过全球业务网络，开展能源、金属、机械、化学品、生活产业相关的多种商品的销售、制造、资源开发、设备相关业务及金融业务。</w:t>
            </w:r>
          </w:p>
          <w:p w:rsidR="00512A54" w:rsidRDefault="00512A54">
            <w:pPr>
              <w:widowControl/>
              <w:snapToGrid w:val="0"/>
              <w:rPr>
                <w:sz w:val="24"/>
                <w:szCs w:val="24"/>
              </w:rPr>
            </w:pPr>
          </w:p>
          <w:p w:rsidR="00512A54" w:rsidRDefault="00DD4BFC">
            <w:pPr>
              <w:widowControl/>
              <w:snapToGrid w:val="0"/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除此之外，三菱商事集团还在新能源及环境、新技术等领域从事相关业务。</w:t>
            </w:r>
          </w:p>
        </w:tc>
      </w:tr>
      <w:tr w:rsidR="00512A54">
        <w:tc>
          <w:tcPr>
            <w:tcW w:w="1573" w:type="dxa"/>
            <w:vMerge w:val="restart"/>
            <w:shd w:val="clear" w:color="auto" w:fill="D9D9D9"/>
          </w:tcPr>
          <w:p w:rsidR="00512A54" w:rsidRDefault="00DD4BFC">
            <w:pPr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185" w:type="dxa"/>
            <w:gridSpan w:val="2"/>
          </w:tcPr>
          <w:p w:rsidR="00512A54" w:rsidRDefault="00DD4BFC">
            <w:pPr>
              <w:tabs>
                <w:tab w:val="left" w:pos="269"/>
              </w:tabs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□ 1</w:t>
            </w:r>
            <w:r>
              <w:rPr>
                <w:rFonts w:eastAsia="宋体"/>
                <w:sz w:val="24"/>
                <w:lang w:val="en-GB"/>
              </w:rPr>
              <w:t>、在同一相关市场，所有参与集中的经营者所占市场份额之和小于</w:t>
            </w:r>
            <w:r>
              <w:rPr>
                <w:rFonts w:eastAsia="宋体"/>
                <w:sz w:val="24"/>
                <w:lang w:val="en-GB"/>
              </w:rPr>
              <w:t>15%</w:t>
            </w:r>
            <w:r>
              <w:rPr>
                <w:rFonts w:eastAsia="宋体"/>
                <w:sz w:val="24"/>
                <w:lang w:val="en-GB"/>
              </w:rPr>
              <w:t>。</w:t>
            </w:r>
          </w:p>
        </w:tc>
      </w:tr>
      <w:tr w:rsidR="00512A54">
        <w:tc>
          <w:tcPr>
            <w:tcW w:w="1573" w:type="dxa"/>
            <w:vMerge/>
            <w:shd w:val="clear" w:color="auto" w:fill="D9D9D9"/>
          </w:tcPr>
          <w:p w:rsidR="00512A54" w:rsidRDefault="00512A54">
            <w:pPr>
              <w:rPr>
                <w:rFonts w:eastAsia="宋体"/>
                <w:b/>
                <w:sz w:val="24"/>
              </w:rPr>
            </w:pPr>
          </w:p>
        </w:tc>
        <w:tc>
          <w:tcPr>
            <w:tcW w:w="7185" w:type="dxa"/>
            <w:gridSpan w:val="2"/>
          </w:tcPr>
          <w:p w:rsidR="00512A54" w:rsidRDefault="00DD4BFC">
            <w:pPr>
              <w:tabs>
                <w:tab w:val="left" w:pos="269"/>
              </w:tabs>
              <w:rPr>
                <w:rFonts w:eastAsia="宋体"/>
                <w:sz w:val="24"/>
              </w:rPr>
            </w:pPr>
            <w:bookmarkStart w:id="0" w:name="OLE_LINK83"/>
            <w:bookmarkStart w:id="1" w:name="OLE_LINK84"/>
            <w:bookmarkStart w:id="2" w:name="OLE_LINK85"/>
            <w:bookmarkStart w:id="3" w:name="OLE_LINK86"/>
            <w:r>
              <w:rPr>
                <w:rFonts w:eastAsia="宋体"/>
                <w:sz w:val="24"/>
                <w:lang w:val="en-GB"/>
              </w:rPr>
              <w:t>□</w:t>
            </w:r>
            <w:bookmarkEnd w:id="0"/>
            <w:bookmarkEnd w:id="1"/>
            <w:bookmarkEnd w:id="2"/>
            <w:bookmarkEnd w:id="3"/>
            <w:r>
              <w:rPr>
                <w:rFonts w:eastAsia="宋体"/>
                <w:sz w:val="24"/>
                <w:lang w:val="en-GB"/>
              </w:rPr>
              <w:t xml:space="preserve"> 2</w:t>
            </w:r>
            <w:r>
              <w:rPr>
                <w:rFonts w:eastAsia="宋体"/>
                <w:sz w:val="24"/>
                <w:lang w:val="en-GB"/>
              </w:rPr>
              <w:t>、存在上下游关系的参与集中的经营者，在上下游市场所占的市场份额均小于</w:t>
            </w:r>
            <w:r>
              <w:rPr>
                <w:rFonts w:eastAsia="宋体"/>
                <w:sz w:val="24"/>
                <w:lang w:val="en-GB"/>
              </w:rPr>
              <w:t>25%</w:t>
            </w:r>
            <w:r>
              <w:rPr>
                <w:rFonts w:eastAsia="宋体"/>
                <w:sz w:val="24"/>
                <w:lang w:val="en-GB"/>
              </w:rPr>
              <w:t>。</w:t>
            </w:r>
          </w:p>
        </w:tc>
      </w:tr>
      <w:tr w:rsidR="00512A54">
        <w:tc>
          <w:tcPr>
            <w:tcW w:w="1573" w:type="dxa"/>
            <w:vMerge/>
            <w:shd w:val="clear" w:color="auto" w:fill="D9D9D9"/>
          </w:tcPr>
          <w:p w:rsidR="00512A54" w:rsidRDefault="00512A54">
            <w:pPr>
              <w:rPr>
                <w:rFonts w:eastAsia="宋体"/>
                <w:b/>
                <w:sz w:val="24"/>
              </w:rPr>
            </w:pPr>
          </w:p>
        </w:tc>
        <w:tc>
          <w:tcPr>
            <w:tcW w:w="7185" w:type="dxa"/>
            <w:gridSpan w:val="2"/>
          </w:tcPr>
          <w:p w:rsidR="00512A54" w:rsidRDefault="00DD4BFC">
            <w:pPr>
              <w:tabs>
                <w:tab w:val="left" w:pos="269"/>
              </w:tabs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□ 3</w:t>
            </w:r>
            <w:r>
              <w:rPr>
                <w:rFonts w:eastAsia="宋体"/>
                <w:sz w:val="24"/>
                <w:lang w:val="en-GB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eastAsia="宋体"/>
                <w:sz w:val="24"/>
                <w:lang w:val="en-GB"/>
              </w:rPr>
              <w:t>25%</w:t>
            </w:r>
            <w:r>
              <w:rPr>
                <w:rFonts w:eastAsia="宋体"/>
                <w:sz w:val="24"/>
                <w:lang w:val="en-GB"/>
              </w:rPr>
              <w:t>。</w:t>
            </w:r>
          </w:p>
        </w:tc>
      </w:tr>
      <w:tr w:rsidR="00512A54">
        <w:tc>
          <w:tcPr>
            <w:tcW w:w="1573" w:type="dxa"/>
            <w:vMerge/>
            <w:shd w:val="clear" w:color="auto" w:fill="D9D9D9"/>
          </w:tcPr>
          <w:p w:rsidR="00512A54" w:rsidRDefault="00512A54">
            <w:pPr>
              <w:rPr>
                <w:rFonts w:eastAsia="宋体"/>
                <w:b/>
                <w:sz w:val="24"/>
              </w:rPr>
            </w:pPr>
          </w:p>
        </w:tc>
        <w:tc>
          <w:tcPr>
            <w:tcW w:w="7185" w:type="dxa"/>
            <w:gridSpan w:val="2"/>
          </w:tcPr>
          <w:p w:rsidR="00512A54" w:rsidRDefault="006474E2">
            <w:pPr>
              <w:tabs>
                <w:tab w:val="left" w:pos="269"/>
              </w:tabs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□</w:t>
            </w:r>
            <w:r w:rsidR="00DD4BFC">
              <w:rPr>
                <w:rFonts w:eastAsia="宋体"/>
                <w:sz w:val="24"/>
                <w:lang w:val="en-GB"/>
              </w:rPr>
              <w:t xml:space="preserve"> 4</w:t>
            </w:r>
            <w:r w:rsidR="00DD4BFC">
              <w:rPr>
                <w:rFonts w:eastAsia="宋体"/>
                <w:sz w:val="24"/>
                <w:lang w:val="en-GB"/>
              </w:rPr>
              <w:t>、参与集中的经营者在中国境外设立合营企业，合营企业不在中国境内从事经济活动。</w:t>
            </w:r>
            <w:bookmarkStart w:id="4" w:name="_GoBack"/>
            <w:bookmarkEnd w:id="4"/>
          </w:p>
        </w:tc>
      </w:tr>
      <w:tr w:rsidR="00512A54">
        <w:tc>
          <w:tcPr>
            <w:tcW w:w="1573" w:type="dxa"/>
            <w:vMerge/>
            <w:shd w:val="clear" w:color="auto" w:fill="D9D9D9"/>
          </w:tcPr>
          <w:p w:rsidR="00512A54" w:rsidRDefault="00512A54">
            <w:pPr>
              <w:rPr>
                <w:rFonts w:eastAsia="宋体"/>
                <w:b/>
                <w:sz w:val="24"/>
              </w:rPr>
            </w:pPr>
          </w:p>
        </w:tc>
        <w:tc>
          <w:tcPr>
            <w:tcW w:w="7185" w:type="dxa"/>
            <w:gridSpan w:val="2"/>
          </w:tcPr>
          <w:p w:rsidR="00512A54" w:rsidRDefault="006474E2">
            <w:pPr>
              <w:tabs>
                <w:tab w:val="left" w:pos="269"/>
              </w:tabs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sym w:font="Wingdings" w:char="F0FE"/>
            </w:r>
            <w:r w:rsidR="00DD4BFC">
              <w:rPr>
                <w:rFonts w:eastAsia="宋体"/>
                <w:sz w:val="24"/>
                <w:lang w:val="en-GB"/>
              </w:rPr>
              <w:t>5</w:t>
            </w:r>
            <w:r w:rsidR="00DD4BFC">
              <w:rPr>
                <w:rFonts w:eastAsia="宋体"/>
                <w:sz w:val="24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512A54">
        <w:tc>
          <w:tcPr>
            <w:tcW w:w="1573" w:type="dxa"/>
            <w:vMerge/>
            <w:shd w:val="clear" w:color="auto" w:fill="D9D9D9"/>
          </w:tcPr>
          <w:p w:rsidR="00512A54" w:rsidRDefault="00512A54">
            <w:pPr>
              <w:rPr>
                <w:rFonts w:eastAsia="宋体"/>
                <w:b/>
                <w:sz w:val="24"/>
              </w:rPr>
            </w:pPr>
          </w:p>
        </w:tc>
        <w:tc>
          <w:tcPr>
            <w:tcW w:w="7185" w:type="dxa"/>
            <w:gridSpan w:val="2"/>
          </w:tcPr>
          <w:p w:rsidR="00512A54" w:rsidRDefault="00DD4BFC">
            <w:pPr>
              <w:tabs>
                <w:tab w:val="left" w:pos="269"/>
              </w:tabs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□ 6</w:t>
            </w:r>
            <w:r>
              <w:rPr>
                <w:rFonts w:eastAsia="宋体"/>
                <w:sz w:val="24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512A54">
        <w:tc>
          <w:tcPr>
            <w:tcW w:w="1573" w:type="dxa"/>
            <w:shd w:val="clear" w:color="auto" w:fill="D9D9D9"/>
          </w:tcPr>
          <w:p w:rsidR="00512A54" w:rsidRDefault="00DD4BFC">
            <w:pPr>
              <w:rPr>
                <w:rFonts w:eastAsia="宋体"/>
                <w:b/>
                <w:sz w:val="24"/>
              </w:rPr>
            </w:pPr>
            <w:r>
              <w:rPr>
                <w:rFonts w:eastAsia="宋体"/>
                <w:sz w:val="24"/>
                <w:lang w:val="en-GB"/>
              </w:rPr>
              <w:t>备注</w:t>
            </w:r>
          </w:p>
        </w:tc>
        <w:tc>
          <w:tcPr>
            <w:tcW w:w="7185" w:type="dxa"/>
            <w:gridSpan w:val="2"/>
          </w:tcPr>
          <w:p w:rsidR="00512A54" w:rsidRDefault="00512A54">
            <w:pPr>
              <w:rPr>
                <w:rFonts w:eastAsia="宋体"/>
                <w:sz w:val="24"/>
              </w:rPr>
            </w:pPr>
          </w:p>
          <w:p w:rsidR="00512A54" w:rsidRDefault="00DD4BFC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不适用。</w:t>
            </w:r>
          </w:p>
          <w:p w:rsidR="00512A54" w:rsidRDefault="00512A54">
            <w:pPr>
              <w:rPr>
                <w:rFonts w:eastAsia="宋体"/>
                <w:sz w:val="24"/>
              </w:rPr>
            </w:pPr>
          </w:p>
        </w:tc>
      </w:tr>
    </w:tbl>
    <w:p w:rsidR="00512A54" w:rsidRDefault="00512A54">
      <w:pPr>
        <w:rPr>
          <w:rFonts w:eastAsia="宋体"/>
          <w:sz w:val="24"/>
        </w:rPr>
      </w:pPr>
    </w:p>
    <w:p w:rsidR="00512A54" w:rsidRDefault="00DD4BFC">
      <w:pPr>
        <w:pStyle w:val="a3"/>
        <w:rPr>
          <w:szCs w:val="22"/>
          <w:lang w:eastAsia="zh-CN"/>
        </w:rPr>
      </w:pPr>
      <w:r>
        <w:rPr>
          <w:szCs w:val="22"/>
          <w:lang w:eastAsia="zh-CN"/>
        </w:rPr>
        <w:t>注解：</w:t>
      </w:r>
    </w:p>
    <w:p w:rsidR="00512A54" w:rsidRDefault="00DD4BFC">
      <w:pPr>
        <w:pStyle w:val="a3"/>
        <w:ind w:firstLineChars="200" w:firstLine="480"/>
        <w:rPr>
          <w:szCs w:val="22"/>
          <w:lang w:eastAsia="zh-CN"/>
        </w:rPr>
      </w:pPr>
      <w:r>
        <w:rPr>
          <w:szCs w:val="22"/>
          <w:lang w:eastAsia="zh-CN"/>
        </w:rPr>
        <w:t>1</w:t>
      </w:r>
      <w:r>
        <w:rPr>
          <w:szCs w:val="22"/>
          <w:lang w:eastAsia="zh-CN"/>
        </w:rPr>
        <w:t>、申报方申请简易案件的理由是基于</w:t>
      </w:r>
      <w:r>
        <w:rPr>
          <w:szCs w:val="22"/>
          <w:lang w:eastAsia="zh-CN"/>
        </w:rPr>
        <w:t>1-3</w:t>
      </w:r>
      <w:r>
        <w:rPr>
          <w:szCs w:val="22"/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szCs w:val="22"/>
          <w:lang w:eastAsia="zh-CN"/>
        </w:rPr>
        <w:t>5%</w:t>
      </w:r>
      <w:r>
        <w:rPr>
          <w:szCs w:val="22"/>
          <w:lang w:eastAsia="zh-CN"/>
        </w:rPr>
        <w:t>。</w:t>
      </w:r>
      <w:r>
        <w:rPr>
          <w:szCs w:val="22"/>
          <w:lang w:eastAsia="zh-CN"/>
        </w:rPr>
        <w:t>1-3</w:t>
      </w:r>
      <w:r>
        <w:rPr>
          <w:szCs w:val="22"/>
          <w:lang w:eastAsia="zh-CN"/>
        </w:rPr>
        <w:t>项可以多选，也可单选；</w:t>
      </w:r>
      <w:proofErr w:type="gramStart"/>
      <w:r>
        <w:rPr>
          <w:szCs w:val="22"/>
          <w:lang w:eastAsia="zh-CN"/>
        </w:rPr>
        <w:t>没有勾选的</w:t>
      </w:r>
      <w:proofErr w:type="gramEnd"/>
      <w:r>
        <w:rPr>
          <w:szCs w:val="22"/>
          <w:lang w:eastAsia="zh-CN"/>
        </w:rPr>
        <w:t>，视为本集中不涉及该类型交易。</w:t>
      </w:r>
    </w:p>
    <w:p w:rsidR="00512A54" w:rsidRDefault="00DD4BFC">
      <w:pPr>
        <w:pStyle w:val="a3"/>
        <w:ind w:firstLineChars="200" w:firstLine="480"/>
        <w:rPr>
          <w:szCs w:val="22"/>
          <w:lang w:eastAsia="zh-CN"/>
        </w:rPr>
      </w:pPr>
      <w:r>
        <w:rPr>
          <w:szCs w:val="22"/>
          <w:lang w:eastAsia="zh-CN"/>
        </w:rPr>
        <w:lastRenderedPageBreak/>
        <w:t>2</w:t>
      </w:r>
      <w:r>
        <w:rPr>
          <w:szCs w:val="22"/>
          <w:lang w:eastAsia="zh-CN"/>
        </w:rPr>
        <w:t>、申报方申请简易案件的理由是基于第</w:t>
      </w:r>
      <w:r>
        <w:rPr>
          <w:szCs w:val="22"/>
          <w:lang w:eastAsia="zh-CN"/>
        </w:rPr>
        <w:t>4</w:t>
      </w:r>
      <w:r>
        <w:rPr>
          <w:szCs w:val="22"/>
          <w:lang w:eastAsia="zh-CN"/>
        </w:rPr>
        <w:t>项、第</w:t>
      </w:r>
      <w:r>
        <w:rPr>
          <w:szCs w:val="22"/>
          <w:lang w:eastAsia="zh-CN"/>
        </w:rPr>
        <w:t>5</w:t>
      </w:r>
      <w:r>
        <w:rPr>
          <w:szCs w:val="22"/>
          <w:lang w:eastAsia="zh-CN"/>
        </w:rPr>
        <w:t>项时，无须在备注中说明相关市场和市场份额。</w:t>
      </w:r>
    </w:p>
    <w:p w:rsidR="00512A54" w:rsidRDefault="00DD4BFC">
      <w:pPr>
        <w:pStyle w:val="a3"/>
        <w:ind w:firstLineChars="200" w:firstLine="480"/>
        <w:rPr>
          <w:szCs w:val="22"/>
          <w:lang w:eastAsia="zh-CN"/>
        </w:rPr>
      </w:pPr>
      <w:r>
        <w:rPr>
          <w:szCs w:val="22"/>
          <w:lang w:eastAsia="zh-CN"/>
        </w:rPr>
        <w:t>3</w:t>
      </w:r>
      <w:r>
        <w:rPr>
          <w:szCs w:val="22"/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szCs w:val="22"/>
          <w:lang w:eastAsia="zh-CN"/>
        </w:rPr>
        <w:t>同时勾选第</w:t>
      </w:r>
      <w:r>
        <w:rPr>
          <w:szCs w:val="22"/>
          <w:lang w:eastAsia="zh-CN"/>
        </w:rPr>
        <w:t>1</w:t>
      </w:r>
      <w:r>
        <w:rPr>
          <w:szCs w:val="22"/>
          <w:lang w:eastAsia="zh-CN"/>
        </w:rPr>
        <w:t>项</w:t>
      </w:r>
      <w:proofErr w:type="gramEnd"/>
      <w:r>
        <w:rPr>
          <w:szCs w:val="22"/>
          <w:lang w:eastAsia="zh-CN"/>
        </w:rPr>
        <w:t>和第</w:t>
      </w:r>
      <w:r>
        <w:rPr>
          <w:szCs w:val="22"/>
          <w:lang w:eastAsia="zh-CN"/>
        </w:rPr>
        <w:t>6</w:t>
      </w:r>
      <w:r>
        <w:rPr>
          <w:szCs w:val="22"/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szCs w:val="22"/>
          <w:lang w:eastAsia="zh-CN"/>
        </w:rPr>
        <w:t>5%</w:t>
      </w:r>
      <w:r>
        <w:rPr>
          <w:szCs w:val="22"/>
          <w:lang w:eastAsia="zh-CN"/>
        </w:rPr>
        <w:t>。</w:t>
      </w:r>
    </w:p>
    <w:sectPr w:rsidR="00512A54" w:rsidSect="00512A54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37C" w:rsidRDefault="00C4437C" w:rsidP="00512A54">
      <w:r>
        <w:separator/>
      </w:r>
    </w:p>
  </w:endnote>
  <w:endnote w:type="continuationSeparator" w:id="0">
    <w:p w:rsidR="00C4437C" w:rsidRDefault="00C4437C" w:rsidP="00512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plified Arabic">
    <w:altName w:val="Times New Roman"/>
    <w:charset w:val="00"/>
    <w:family w:val="roman"/>
    <w:pitch w:val="variable"/>
    <w:sig w:usb0="00002003" w:usb1="00000000" w:usb2="00000000" w:usb3="00000000" w:csb0="00000041" w:csb1="00000000"/>
  </w:font>
  <w:font w:name="FangSong_GB2312">
    <w:altName w:val="仿宋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A54" w:rsidRDefault="00C4437C">
    <w:pPr>
      <w:pStyle w:val="DocId"/>
    </w:pPr>
    <w:r>
      <w:fldChar w:fldCharType="begin"/>
    </w:r>
    <w:r>
      <w:instrText xml:space="preserve"> DOCPROPERTY DOCXDOCID DMS=InterwovenIManage Format=[&lt;&lt;LIB&gt;&gt;&lt;&lt;NUM&gt;&gt;_&lt;&lt;VER&gt;&gt;] PRESERVELOCATION \* MERGEFORMAT </w:instrText>
    </w:r>
    <w:r>
      <w:fldChar w:fldCharType="separate"/>
    </w:r>
    <w:r w:rsidR="00DD4BFC">
      <w:t>[BRUSSELS 621754_4]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A54" w:rsidRDefault="00512A54">
    <w:pPr>
      <w:pStyle w:val="a6"/>
      <w:jc w:val="center"/>
    </w:pPr>
    <w:r>
      <w:rPr>
        <w:b/>
        <w:sz w:val="24"/>
        <w:szCs w:val="24"/>
      </w:rPr>
      <w:fldChar w:fldCharType="begin"/>
    </w:r>
    <w:r w:rsidR="00DD4BFC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6474E2">
      <w:rPr>
        <w:b/>
        <w:noProof/>
      </w:rPr>
      <w:t>1</w:t>
    </w:r>
    <w:r>
      <w:rPr>
        <w:b/>
        <w:sz w:val="24"/>
        <w:szCs w:val="24"/>
      </w:rPr>
      <w:fldChar w:fldCharType="end"/>
    </w:r>
    <w:r w:rsidR="00DD4BFC">
      <w:rPr>
        <w:lang w:val="zh-CN"/>
      </w:rPr>
      <w:t xml:space="preserve"> </w:t>
    </w:r>
    <w:r w:rsidR="00DD4BFC"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 w:rsidR="00DD4BFC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6474E2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512A54" w:rsidRDefault="00512A54">
    <w:pPr>
      <w:pStyle w:val="DocI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A54" w:rsidRDefault="00C4437C">
    <w:pPr>
      <w:pStyle w:val="DocId"/>
    </w:pPr>
    <w:r>
      <w:fldChar w:fldCharType="begin"/>
    </w:r>
    <w:r>
      <w:instrText xml:space="preserve"> DOCPROPERTY DOCXDOCID D</w:instrText>
    </w:r>
    <w:r>
      <w:instrText xml:space="preserve">MS=InterwovenIManage Format=[&lt;&lt;LIB&gt;&gt;&lt;&lt;NUM&gt;&gt;_&lt;&lt;VER&gt;&gt;] PRESERVELOCATION \* MERGEFORMAT </w:instrText>
    </w:r>
    <w:r>
      <w:fldChar w:fldCharType="separate"/>
    </w:r>
    <w:r w:rsidR="00DD4BFC">
      <w:t>[BRUSSELS 621754_4]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37C" w:rsidRDefault="00C4437C" w:rsidP="00512A54">
      <w:r>
        <w:separator/>
      </w:r>
    </w:p>
  </w:footnote>
  <w:footnote w:type="continuationSeparator" w:id="0">
    <w:p w:rsidR="00C4437C" w:rsidRDefault="00C4437C" w:rsidP="00512A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A54" w:rsidRDefault="00512A54">
    <w:pPr>
      <w:pStyle w:val="a7"/>
      <w:wordWrap w:val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4A5EF2"/>
    <w:multiLevelType w:val="multilevel"/>
    <w:tmpl w:val="544A5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  <w:rPr>
        <w:rFonts w:ascii="PMingLiU" w:eastAsia="PMingLiU" w:hAnsi="PMingLiU"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ascii="PMingLiU" w:eastAsia="PMingLiU" w:hAnsi="PMingLiU" w:hint="eastAsia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ascii="PMingLiU" w:eastAsia="PMingLiU" w:hAnsi="PMingLiU" w:hint="eastAsia"/>
      </w:r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094095"/>
    <w:rsid w:val="00011D84"/>
    <w:rsid w:val="00015645"/>
    <w:rsid w:val="00031387"/>
    <w:rsid w:val="00062BDF"/>
    <w:rsid w:val="00085304"/>
    <w:rsid w:val="00086BF5"/>
    <w:rsid w:val="00094095"/>
    <w:rsid w:val="000A70E4"/>
    <w:rsid w:val="000A7193"/>
    <w:rsid w:val="000A7B00"/>
    <w:rsid w:val="000E1FAF"/>
    <w:rsid w:val="001260D9"/>
    <w:rsid w:val="0013542B"/>
    <w:rsid w:val="001558FA"/>
    <w:rsid w:val="00180DD6"/>
    <w:rsid w:val="0018540A"/>
    <w:rsid w:val="00186B84"/>
    <w:rsid w:val="001A1DED"/>
    <w:rsid w:val="001D06E6"/>
    <w:rsid w:val="001D5179"/>
    <w:rsid w:val="001F6F44"/>
    <w:rsid w:val="0021055F"/>
    <w:rsid w:val="002154CA"/>
    <w:rsid w:val="00220BBC"/>
    <w:rsid w:val="00221537"/>
    <w:rsid w:val="0022493A"/>
    <w:rsid w:val="002462DA"/>
    <w:rsid w:val="002709D9"/>
    <w:rsid w:val="00283D83"/>
    <w:rsid w:val="00283E4C"/>
    <w:rsid w:val="002A3DF7"/>
    <w:rsid w:val="002A7E6A"/>
    <w:rsid w:val="002D06B0"/>
    <w:rsid w:val="002E73E4"/>
    <w:rsid w:val="002F6233"/>
    <w:rsid w:val="00314AF0"/>
    <w:rsid w:val="0033536E"/>
    <w:rsid w:val="0035624F"/>
    <w:rsid w:val="00363B82"/>
    <w:rsid w:val="00367B76"/>
    <w:rsid w:val="00376AB9"/>
    <w:rsid w:val="0038750A"/>
    <w:rsid w:val="003A4DFF"/>
    <w:rsid w:val="003A68B5"/>
    <w:rsid w:val="003A7080"/>
    <w:rsid w:val="003D5C3E"/>
    <w:rsid w:val="00401D80"/>
    <w:rsid w:val="004079B6"/>
    <w:rsid w:val="004272C6"/>
    <w:rsid w:val="00431BA5"/>
    <w:rsid w:val="004329B7"/>
    <w:rsid w:val="00434202"/>
    <w:rsid w:val="00445BBF"/>
    <w:rsid w:val="00451E35"/>
    <w:rsid w:val="004552E4"/>
    <w:rsid w:val="00462174"/>
    <w:rsid w:val="004839CD"/>
    <w:rsid w:val="00485D04"/>
    <w:rsid w:val="00492DB3"/>
    <w:rsid w:val="004A7DB5"/>
    <w:rsid w:val="004B7801"/>
    <w:rsid w:val="004C2E91"/>
    <w:rsid w:val="004C6BDE"/>
    <w:rsid w:val="004E2E04"/>
    <w:rsid w:val="004E318E"/>
    <w:rsid w:val="00502CD2"/>
    <w:rsid w:val="00512A54"/>
    <w:rsid w:val="0054093D"/>
    <w:rsid w:val="0054461A"/>
    <w:rsid w:val="0058413E"/>
    <w:rsid w:val="0058718F"/>
    <w:rsid w:val="005D0BF5"/>
    <w:rsid w:val="005D1CFE"/>
    <w:rsid w:val="005E2327"/>
    <w:rsid w:val="00601663"/>
    <w:rsid w:val="00604537"/>
    <w:rsid w:val="006474E2"/>
    <w:rsid w:val="006556BC"/>
    <w:rsid w:val="006574D7"/>
    <w:rsid w:val="00662A4F"/>
    <w:rsid w:val="006678DC"/>
    <w:rsid w:val="00681E4F"/>
    <w:rsid w:val="006A0F7D"/>
    <w:rsid w:val="006A7925"/>
    <w:rsid w:val="006B3380"/>
    <w:rsid w:val="006B76B0"/>
    <w:rsid w:val="006D35A0"/>
    <w:rsid w:val="006D65BF"/>
    <w:rsid w:val="006E10E7"/>
    <w:rsid w:val="006F3A4C"/>
    <w:rsid w:val="006F45D7"/>
    <w:rsid w:val="0070085B"/>
    <w:rsid w:val="00716A2C"/>
    <w:rsid w:val="00727C27"/>
    <w:rsid w:val="00727D08"/>
    <w:rsid w:val="00736D41"/>
    <w:rsid w:val="00747503"/>
    <w:rsid w:val="00776ADA"/>
    <w:rsid w:val="007A31B4"/>
    <w:rsid w:val="007D1760"/>
    <w:rsid w:val="007E673E"/>
    <w:rsid w:val="007F0D19"/>
    <w:rsid w:val="00810D34"/>
    <w:rsid w:val="00816C10"/>
    <w:rsid w:val="00825F3B"/>
    <w:rsid w:val="008317A3"/>
    <w:rsid w:val="00847253"/>
    <w:rsid w:val="0085057A"/>
    <w:rsid w:val="00854F47"/>
    <w:rsid w:val="008824AA"/>
    <w:rsid w:val="00890B4F"/>
    <w:rsid w:val="00896041"/>
    <w:rsid w:val="00897895"/>
    <w:rsid w:val="008A4B6F"/>
    <w:rsid w:val="008A7F2B"/>
    <w:rsid w:val="008C0600"/>
    <w:rsid w:val="008C1CCD"/>
    <w:rsid w:val="008E07C7"/>
    <w:rsid w:val="008E51E2"/>
    <w:rsid w:val="009158FB"/>
    <w:rsid w:val="00917530"/>
    <w:rsid w:val="00963267"/>
    <w:rsid w:val="009656B6"/>
    <w:rsid w:val="00965AD9"/>
    <w:rsid w:val="00971875"/>
    <w:rsid w:val="0097638C"/>
    <w:rsid w:val="009A6ECB"/>
    <w:rsid w:val="009B6A9F"/>
    <w:rsid w:val="009D728F"/>
    <w:rsid w:val="009F1CAC"/>
    <w:rsid w:val="00A1105B"/>
    <w:rsid w:val="00A12550"/>
    <w:rsid w:val="00A17205"/>
    <w:rsid w:val="00A31494"/>
    <w:rsid w:val="00A3437D"/>
    <w:rsid w:val="00A41E79"/>
    <w:rsid w:val="00A50413"/>
    <w:rsid w:val="00A554A0"/>
    <w:rsid w:val="00A7122C"/>
    <w:rsid w:val="00A81200"/>
    <w:rsid w:val="00A82252"/>
    <w:rsid w:val="00A90909"/>
    <w:rsid w:val="00AA7AB9"/>
    <w:rsid w:val="00AB5549"/>
    <w:rsid w:val="00B0471D"/>
    <w:rsid w:val="00B81180"/>
    <w:rsid w:val="00B818AB"/>
    <w:rsid w:val="00BA1755"/>
    <w:rsid w:val="00BA7D69"/>
    <w:rsid w:val="00BE1AD5"/>
    <w:rsid w:val="00BE1FD5"/>
    <w:rsid w:val="00BE3A82"/>
    <w:rsid w:val="00C064F5"/>
    <w:rsid w:val="00C06A6E"/>
    <w:rsid w:val="00C16157"/>
    <w:rsid w:val="00C17226"/>
    <w:rsid w:val="00C31D6A"/>
    <w:rsid w:val="00C372E5"/>
    <w:rsid w:val="00C4437C"/>
    <w:rsid w:val="00CB4919"/>
    <w:rsid w:val="00CC54C5"/>
    <w:rsid w:val="00CD18DA"/>
    <w:rsid w:val="00CF31CF"/>
    <w:rsid w:val="00D12479"/>
    <w:rsid w:val="00D13C28"/>
    <w:rsid w:val="00D177B2"/>
    <w:rsid w:val="00D40288"/>
    <w:rsid w:val="00D47E5E"/>
    <w:rsid w:val="00D5214D"/>
    <w:rsid w:val="00D536C8"/>
    <w:rsid w:val="00D92CA8"/>
    <w:rsid w:val="00DA1635"/>
    <w:rsid w:val="00DB1982"/>
    <w:rsid w:val="00DD1C1B"/>
    <w:rsid w:val="00DD4BFC"/>
    <w:rsid w:val="00DD4C5E"/>
    <w:rsid w:val="00DE1669"/>
    <w:rsid w:val="00DE4393"/>
    <w:rsid w:val="00DF4D66"/>
    <w:rsid w:val="00DF7152"/>
    <w:rsid w:val="00DF7EB3"/>
    <w:rsid w:val="00E1403C"/>
    <w:rsid w:val="00E17483"/>
    <w:rsid w:val="00E254AD"/>
    <w:rsid w:val="00E260F3"/>
    <w:rsid w:val="00E54AB4"/>
    <w:rsid w:val="00E67983"/>
    <w:rsid w:val="00E97604"/>
    <w:rsid w:val="00EB093C"/>
    <w:rsid w:val="00EB27E8"/>
    <w:rsid w:val="00EB3444"/>
    <w:rsid w:val="00EF7B97"/>
    <w:rsid w:val="00F22DD9"/>
    <w:rsid w:val="00F24955"/>
    <w:rsid w:val="00F508A0"/>
    <w:rsid w:val="00F7173C"/>
    <w:rsid w:val="00F87C1F"/>
    <w:rsid w:val="00FA28E0"/>
    <w:rsid w:val="00FB24C8"/>
    <w:rsid w:val="00FE15C6"/>
    <w:rsid w:val="00FE430A"/>
    <w:rsid w:val="01A32984"/>
    <w:rsid w:val="03764BC0"/>
    <w:rsid w:val="12DF27E1"/>
    <w:rsid w:val="241C6C12"/>
    <w:rsid w:val="26BD463E"/>
    <w:rsid w:val="523F1FF5"/>
    <w:rsid w:val="5309538A"/>
    <w:rsid w:val="679674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/>
    <w:lsdException w:name="header" w:semiHidden="0" w:qFormat="1"/>
    <w:lsdException w:name="footer" w:semiHidden="0"/>
    <w:lsdException w:name="caption" w:uiPriority="35" w:qFormat="1"/>
    <w:lsdException w:name="footnote reference" w:semiHidden="0"/>
    <w:lsdException w:name="endnote reference" w:semiHidden="0" w:qFormat="1"/>
    <w:lsdException w:name="endnote text" w:semiHidden="0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A54"/>
    <w:pPr>
      <w:widowControl w:val="0"/>
      <w:jc w:val="both"/>
    </w:pPr>
    <w:rPr>
      <w:rFonts w:ascii="Times New Roman" w:eastAsiaTheme="minorEastAsia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rsid w:val="00512A54"/>
    <w:pPr>
      <w:widowControl/>
      <w:spacing w:after="240"/>
    </w:pPr>
    <w:rPr>
      <w:rFonts w:eastAsia="宋体" w:cs="Simplified Arabic"/>
      <w:kern w:val="0"/>
      <w:sz w:val="24"/>
      <w:szCs w:val="24"/>
      <w:lang w:eastAsia="en-GB" w:bidi="ar-AE"/>
    </w:rPr>
  </w:style>
  <w:style w:type="paragraph" w:styleId="a4">
    <w:name w:val="endnote text"/>
    <w:basedOn w:val="a"/>
    <w:link w:val="Char0"/>
    <w:uiPriority w:val="99"/>
    <w:unhideWhenUsed/>
    <w:qFormat/>
    <w:rsid w:val="00512A54"/>
    <w:pPr>
      <w:snapToGrid w:val="0"/>
      <w:jc w:val="left"/>
    </w:pPr>
  </w:style>
  <w:style w:type="paragraph" w:styleId="a5">
    <w:name w:val="Balloon Text"/>
    <w:basedOn w:val="a"/>
    <w:link w:val="Char1"/>
    <w:uiPriority w:val="99"/>
    <w:unhideWhenUsed/>
    <w:rsid w:val="00512A54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512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rsid w:val="00512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link w:val="Char4"/>
    <w:uiPriority w:val="99"/>
    <w:unhideWhenUsed/>
    <w:rsid w:val="00512A54"/>
    <w:pPr>
      <w:snapToGrid w:val="0"/>
      <w:jc w:val="left"/>
    </w:pPr>
    <w:rPr>
      <w:sz w:val="18"/>
      <w:szCs w:val="18"/>
    </w:rPr>
  </w:style>
  <w:style w:type="paragraph" w:styleId="a9">
    <w:name w:val="Normal (Web)"/>
    <w:basedOn w:val="a"/>
    <w:uiPriority w:val="99"/>
    <w:unhideWhenUsed/>
    <w:rsid w:val="00512A54"/>
    <w:rPr>
      <w:rFonts w:eastAsia="宋体"/>
      <w:sz w:val="24"/>
      <w:szCs w:val="24"/>
    </w:rPr>
  </w:style>
  <w:style w:type="character" w:styleId="aa">
    <w:name w:val="endnote reference"/>
    <w:uiPriority w:val="99"/>
    <w:unhideWhenUsed/>
    <w:qFormat/>
    <w:rsid w:val="00512A54"/>
    <w:rPr>
      <w:vertAlign w:val="superscript"/>
    </w:rPr>
  </w:style>
  <w:style w:type="character" w:styleId="ab">
    <w:name w:val="footnote reference"/>
    <w:uiPriority w:val="99"/>
    <w:unhideWhenUsed/>
    <w:rsid w:val="00512A54"/>
    <w:rPr>
      <w:vertAlign w:val="superscript"/>
    </w:rPr>
  </w:style>
  <w:style w:type="table" w:styleId="ac">
    <w:name w:val="Table Grid"/>
    <w:basedOn w:val="a1"/>
    <w:uiPriority w:val="59"/>
    <w:rsid w:val="00512A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尾注文本 Char"/>
    <w:basedOn w:val="a0"/>
    <w:link w:val="a4"/>
    <w:uiPriority w:val="99"/>
    <w:semiHidden/>
    <w:rsid w:val="00512A54"/>
  </w:style>
  <w:style w:type="character" w:customStyle="1" w:styleId="Char3">
    <w:name w:val="页眉 Char"/>
    <w:link w:val="a7"/>
    <w:uiPriority w:val="99"/>
    <w:qFormat/>
    <w:rsid w:val="00512A54"/>
    <w:rPr>
      <w:sz w:val="18"/>
      <w:szCs w:val="18"/>
    </w:rPr>
  </w:style>
  <w:style w:type="character" w:customStyle="1" w:styleId="Char2">
    <w:name w:val="页脚 Char"/>
    <w:link w:val="a6"/>
    <w:uiPriority w:val="99"/>
    <w:rsid w:val="00512A54"/>
    <w:rPr>
      <w:sz w:val="18"/>
      <w:szCs w:val="18"/>
    </w:rPr>
  </w:style>
  <w:style w:type="character" w:customStyle="1" w:styleId="Char4">
    <w:name w:val="脚注文本 Char"/>
    <w:link w:val="a8"/>
    <w:uiPriority w:val="99"/>
    <w:semiHidden/>
    <w:qFormat/>
    <w:rsid w:val="00512A54"/>
    <w:rPr>
      <w:rFonts w:ascii="Times New Roman" w:hAnsi="Times New Roman"/>
      <w:kern w:val="2"/>
      <w:sz w:val="18"/>
      <w:szCs w:val="18"/>
    </w:rPr>
  </w:style>
  <w:style w:type="character" w:customStyle="1" w:styleId="apple-converted-space">
    <w:name w:val="apple-converted-space"/>
    <w:basedOn w:val="a0"/>
    <w:rsid w:val="00512A54"/>
  </w:style>
  <w:style w:type="character" w:customStyle="1" w:styleId="Char1">
    <w:name w:val="批注框文本 Char"/>
    <w:basedOn w:val="a0"/>
    <w:link w:val="a5"/>
    <w:uiPriority w:val="99"/>
    <w:semiHidden/>
    <w:qFormat/>
    <w:rsid w:val="00512A54"/>
    <w:rPr>
      <w:rFonts w:ascii="Times New Roman" w:hAnsi="Times New Roman"/>
      <w:kern w:val="2"/>
      <w:sz w:val="18"/>
      <w:szCs w:val="18"/>
    </w:rPr>
  </w:style>
  <w:style w:type="paragraph" w:customStyle="1" w:styleId="AMLNotifyCont3">
    <w:name w:val="AMLNotify Cont 3"/>
    <w:basedOn w:val="a"/>
    <w:rsid w:val="00512A54"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DocId">
    <w:name w:val="DocId"/>
    <w:basedOn w:val="a6"/>
    <w:rsid w:val="00512A54"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cstheme="minorBidi"/>
      <w:kern w:val="0"/>
      <w:sz w:val="16"/>
      <w:szCs w:val="16"/>
      <w:lang w:eastAsia="en-US"/>
    </w:rPr>
  </w:style>
  <w:style w:type="paragraph" w:customStyle="1" w:styleId="1">
    <w:name w:val="修订1"/>
    <w:hidden/>
    <w:uiPriority w:val="99"/>
    <w:semiHidden/>
    <w:rsid w:val="00512A54"/>
    <w:rPr>
      <w:rFonts w:ascii="Times New Roman" w:eastAsiaTheme="minorEastAsia" w:hAnsi="Times New Roman"/>
      <w:kern w:val="2"/>
      <w:sz w:val="21"/>
      <w:szCs w:val="22"/>
    </w:rPr>
  </w:style>
  <w:style w:type="character" w:customStyle="1" w:styleId="Draftline">
    <w:name w:val="Draftline"/>
    <w:rsid w:val="00512A54"/>
    <w:rPr>
      <w:rFonts w:ascii="Times New Roman" w:eastAsia="FangSong_GB2312" w:hAnsi="Times New Roman" w:cs="Times New Roman"/>
      <w:vanish/>
      <w:color w:val="FF0000"/>
      <w:spacing w:val="0"/>
      <w:w w:val="100"/>
      <w:kern w:val="0"/>
      <w:sz w:val="15"/>
      <w:szCs w:val="28"/>
      <w:u w:val="none"/>
      <w:vertAlign w:val="baseline"/>
    </w:rPr>
  </w:style>
  <w:style w:type="paragraph" w:customStyle="1" w:styleId="FooterB">
    <w:name w:val="Footer B"/>
    <w:link w:val="FooterBChar"/>
    <w:qFormat/>
    <w:rsid w:val="00512A54"/>
    <w:pPr>
      <w:tabs>
        <w:tab w:val="center" w:pos="4320"/>
        <w:tab w:val="right" w:pos="8640"/>
      </w:tabs>
    </w:pPr>
    <w:rPr>
      <w:rFonts w:ascii="Times New Roman" w:eastAsia="FangSong_GB2312" w:hAnsi="Times New Roman"/>
      <w:sz w:val="15"/>
      <w:szCs w:val="28"/>
    </w:rPr>
  </w:style>
  <w:style w:type="character" w:customStyle="1" w:styleId="FooterBChar">
    <w:name w:val="Footer B Char"/>
    <w:basedOn w:val="a0"/>
    <w:link w:val="FooterB"/>
    <w:qFormat/>
    <w:rsid w:val="00512A54"/>
    <w:rPr>
      <w:rFonts w:ascii="Times New Roman" w:eastAsia="FangSong_GB2312" w:hAnsi="Times New Roman"/>
      <w:sz w:val="15"/>
      <w:szCs w:val="28"/>
    </w:rPr>
  </w:style>
  <w:style w:type="character" w:customStyle="1" w:styleId="Char">
    <w:name w:val="正文文本 Char"/>
    <w:basedOn w:val="a0"/>
    <w:link w:val="a3"/>
    <w:rsid w:val="00512A54"/>
    <w:rPr>
      <w:rFonts w:ascii="Times New Roman" w:eastAsia="宋体" w:hAnsi="Times New Roman" w:cs="Simplified Arabic"/>
      <w:sz w:val="24"/>
      <w:szCs w:val="24"/>
      <w:lang w:eastAsia="en-GB" w:bidi="ar-AE"/>
    </w:rPr>
  </w:style>
  <w:style w:type="paragraph" w:customStyle="1" w:styleId="10">
    <w:name w:val="列出段落1"/>
    <w:basedOn w:val="a"/>
    <w:uiPriority w:val="99"/>
    <w:rsid w:val="00512A54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150</Words>
  <Characters>855</Characters>
  <Application>Microsoft Office Word</Application>
  <DocSecurity>0</DocSecurity>
  <Lines>7</Lines>
  <Paragraphs>2</Paragraphs>
  <ScaleCrop>false</ScaleCrop>
  <Company>CGSH</Company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mofcom</cp:lastModifiedBy>
  <cp:revision>7</cp:revision>
  <cp:lastPrinted>2014-11-07T03:51:00Z</cp:lastPrinted>
  <dcterms:created xsi:type="dcterms:W3CDTF">2016-12-08T04:26:00Z</dcterms:created>
  <dcterms:modified xsi:type="dcterms:W3CDTF">2017-02-07T10:35:00Z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[BRUSSELS 621754_4]</vt:lpwstr>
  </property>
  <property fmtid="{D5CDD505-2E9C-101B-9397-08002B2CF9AE}" pid="3" name="DocXLocation">
    <vt:lpwstr>Every Page</vt:lpwstr>
  </property>
  <property fmtid="{D5CDD505-2E9C-101B-9397-08002B2CF9AE}" pid="4" name="DocXFormat">
    <vt:lpwstr>CGSH</vt:lpwstr>
  </property>
  <property fmtid="{D5CDD505-2E9C-101B-9397-08002B2CF9AE}" pid="5" name="Client">
    <vt:lpwstr>0066874</vt:lpwstr>
  </property>
  <property fmtid="{D5CDD505-2E9C-101B-9397-08002B2CF9AE}" pid="6" name="Matter">
    <vt:lpwstr>0000009</vt:lpwstr>
  </property>
  <property fmtid="{D5CDD505-2E9C-101B-9397-08002B2CF9AE}" pid="7" name="cpClientMatter">
    <vt:lpwstr>0066874-0000009</vt:lpwstr>
  </property>
  <property fmtid="{D5CDD505-2E9C-101B-9397-08002B2CF9AE}" pid="8" name="cpDocRef">
    <vt:lpwstr>CO:23073691.1</vt:lpwstr>
  </property>
  <property fmtid="{D5CDD505-2E9C-101B-9397-08002B2CF9AE}" pid="9" name="cpCombinedRef">
    <vt:lpwstr>0066874-0000009 CO:23073691.1</vt:lpwstr>
  </property>
  <property fmtid="{D5CDD505-2E9C-101B-9397-08002B2CF9AE}" pid="10" name="ContentTypeId">
    <vt:lpwstr>0x0101008E2A78AE2DDD7C4494E2F8EB84825A6F007F7DFB3CA4D78A4687FE4D1BF93641D5</vt:lpwstr>
  </property>
  <property fmtid="{D5CDD505-2E9C-101B-9397-08002B2CF9AE}" pid="11" name="_NewReviewCycle">
    <vt:lpwstr/>
  </property>
  <property fmtid="{D5CDD505-2E9C-101B-9397-08002B2CF9AE}" pid="12" name="KSOProductBuildVer">
    <vt:lpwstr>2052-10.1.0.6135</vt:lpwstr>
  </property>
</Properties>
</file>