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82D39" w:rsidRDefault="00094095" w:rsidP="00094095">
      <w:pPr>
        <w:spacing w:line="440" w:lineRule="exact"/>
        <w:jc w:val="center"/>
        <w:rPr>
          <w:rFonts w:ascii="仿宋" w:eastAsia="仿宋" w:hAnsi="仿宋"/>
          <w:sz w:val="28"/>
          <w:szCs w:val="28"/>
        </w:rPr>
      </w:pPr>
      <w:bookmarkStart w:id="0" w:name="_GoBack"/>
      <w:r w:rsidRPr="00882D39">
        <w:rPr>
          <w:rFonts w:ascii="仿宋" w:eastAsia="仿宋" w:hAnsi="仿宋" w:hint="eastAsia"/>
          <w:sz w:val="28"/>
          <w:szCs w:val="28"/>
        </w:rPr>
        <w:t>经营者集中简易案件公示表</w:t>
      </w:r>
    </w:p>
    <w:bookmarkEnd w:id="0"/>
    <w:p w:rsidR="00094095" w:rsidRPr="00882D39" w:rsidRDefault="00094095" w:rsidP="00094095">
      <w:pPr>
        <w:spacing w:line="440" w:lineRule="exact"/>
        <w:rPr>
          <w:rFonts w:ascii="仿宋" w:eastAsia="仿宋" w:hAnsi="仿宋"/>
          <w:sz w:val="28"/>
          <w:szCs w:val="28"/>
        </w:rPr>
      </w:pPr>
    </w:p>
    <w:p w:rsidR="00094095" w:rsidRPr="00882D39" w:rsidRDefault="00094095" w:rsidP="00094095">
      <w:pPr>
        <w:spacing w:line="440" w:lineRule="exact"/>
        <w:ind w:firstLineChars="302" w:firstLine="846"/>
        <w:rPr>
          <w:rFonts w:ascii="仿宋" w:eastAsia="仿宋" w:hAnsi="仿宋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882D39" w:rsidTr="002F2D60">
        <w:tc>
          <w:tcPr>
            <w:tcW w:w="1809" w:type="dxa"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882D39" w:rsidRDefault="00755B43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cs="Calibri" w:hint="eastAsia"/>
                <w:color w:val="333333"/>
                <w:sz w:val="28"/>
                <w:szCs w:val="28"/>
              </w:rPr>
              <w:t>重庆长寿钢铁有限公司收购重庆钢铁股份有限公司股权案</w:t>
            </w:r>
          </w:p>
        </w:tc>
      </w:tr>
      <w:tr w:rsidR="00094095" w:rsidRPr="00882D39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882D39" w:rsidRDefault="00755B43" w:rsidP="00755B43">
            <w:pPr>
              <w:widowControl/>
              <w:snapToGrid w:val="0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/>
                <w:sz w:val="28"/>
                <w:szCs w:val="28"/>
              </w:rPr>
              <w:t>重庆长寿钢铁有限公司（“长寿钢铁”）与重庆钢铁（集团）有限责任公司（“重钢集团”）将共同以购买重庆钢铁股份有限公司（“重钢股份”）资产的方式向重钢股份注入70亿元人民币现金。其中，长寿钢铁出资40亿元人民币；重钢集团出资30亿元人民币。重钢股份重整计划经法院裁定批准后，重钢集团应向长寿钢铁让渡其所持有的重钢股份的2,096,981,600股A股股票。</w:t>
            </w:r>
          </w:p>
        </w:tc>
      </w:tr>
      <w:tr w:rsidR="00094095" w:rsidRPr="00882D39" w:rsidTr="00CC330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882D39" w:rsidRDefault="00094095" w:rsidP="00CC3304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1、</w:t>
            </w:r>
            <w:r w:rsidR="00267B29" w:rsidRPr="00882D39">
              <w:rPr>
                <w:rFonts w:ascii="仿宋" w:eastAsia="仿宋" w:hAnsi="仿宋" w:hint="eastAsia"/>
                <w:sz w:val="28"/>
                <w:szCs w:val="28"/>
              </w:rPr>
              <w:t>重庆长寿钢铁有限公司</w:t>
            </w:r>
          </w:p>
        </w:tc>
        <w:tc>
          <w:tcPr>
            <w:tcW w:w="5153" w:type="dxa"/>
          </w:tcPr>
          <w:p w:rsidR="00094095" w:rsidRPr="00882D39" w:rsidRDefault="00267B29" w:rsidP="00267B29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长寿钢铁的营业范围包括“从事钢铁、冶金矿产、煤炭、化工（除危险品）、电力、运输领域内的技术开发、技术转让、技术服务和技术管理咨询，钢铁原材料的销售，码头运营，仓储服务，自有房产和设备的租赁，货物及技术进出口，企业管理及咨询服务”。</w:t>
            </w:r>
          </w:p>
        </w:tc>
      </w:tr>
      <w:tr w:rsidR="00267B29" w:rsidRPr="00882D39" w:rsidTr="00CC3304">
        <w:trPr>
          <w:trHeight w:val="936"/>
        </w:trPr>
        <w:tc>
          <w:tcPr>
            <w:tcW w:w="1809" w:type="dxa"/>
            <w:vMerge/>
            <w:shd w:val="clear" w:color="auto" w:fill="D9D9D9"/>
          </w:tcPr>
          <w:p w:rsidR="00267B29" w:rsidRPr="00882D39" w:rsidRDefault="00267B29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267B29" w:rsidRPr="00882D39" w:rsidRDefault="00267B29" w:rsidP="00CC3304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2、重庆钢铁股份有限公司</w:t>
            </w:r>
          </w:p>
        </w:tc>
        <w:tc>
          <w:tcPr>
            <w:tcW w:w="5153" w:type="dxa"/>
          </w:tcPr>
          <w:p w:rsidR="00267B29" w:rsidRPr="00882D39" w:rsidRDefault="00CC330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color w:val="333333"/>
                <w:sz w:val="28"/>
                <w:szCs w:val="28"/>
              </w:rPr>
              <w:t>重钢股份主营范围包括：生产、加工、销售钢材产品。重钢股份所处行业属于黑色金属冶炼及压延加工业，生产工序完整，供产销自成体系。</w:t>
            </w:r>
          </w:p>
        </w:tc>
      </w:tr>
      <w:tr w:rsidR="00094095" w:rsidRPr="00882D39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882D39" w:rsidRDefault="00094095" w:rsidP="00BB237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简易案件理由（</w:t>
            </w:r>
            <w:r w:rsidR="005F167B" w:rsidRPr="00882D39">
              <w:rPr>
                <w:rFonts w:ascii="仿宋" w:eastAsia="仿宋" w:hAnsi="仿宋" w:hint="eastAsia"/>
                <w:sz w:val="28"/>
                <w:szCs w:val="28"/>
              </w:rPr>
              <w:t>可以单选，也可以多选</w:t>
            </w:r>
            <w:r w:rsidRPr="00882D39">
              <w:rPr>
                <w:rFonts w:ascii="仿宋" w:eastAsia="仿宋" w:hAnsi="仿宋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882D39" w:rsidRDefault="00CC330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sym w:font="Wingdings" w:char="F0FE"/>
            </w:r>
            <w:r w:rsidR="00094095" w:rsidRPr="00882D39">
              <w:rPr>
                <w:rFonts w:ascii="仿宋" w:eastAsia="仿宋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882D39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94095" w:rsidRPr="00882D39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882D39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882D39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882D39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882D39" w:rsidTr="002F2D60">
        <w:tc>
          <w:tcPr>
            <w:tcW w:w="1809" w:type="dxa"/>
            <w:shd w:val="clear" w:color="auto" w:fill="D9D9D9"/>
          </w:tcPr>
          <w:p w:rsidR="00094095" w:rsidRPr="00882D39" w:rsidRDefault="00094095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C3304" w:rsidRPr="00882D39" w:rsidRDefault="00CC3304" w:rsidP="00CC3304">
            <w:pPr>
              <w:spacing w:line="500" w:lineRule="exact"/>
              <w:rPr>
                <w:rFonts w:ascii="仿宋" w:eastAsia="仿宋" w:hAnsi="仿宋"/>
                <w:color w:val="333333"/>
                <w:sz w:val="28"/>
                <w:szCs w:val="28"/>
              </w:rPr>
            </w:pP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相关产品市场：</w:t>
            </w:r>
            <w:r w:rsidRPr="00882D39">
              <w:rPr>
                <w:rFonts w:ascii="仿宋" w:eastAsia="仿宋" w:hAnsi="仿宋" w:hint="eastAsia"/>
                <w:color w:val="333333"/>
                <w:sz w:val="28"/>
                <w:szCs w:val="28"/>
              </w:rPr>
              <w:t>热轧板带</w:t>
            </w: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市场</w:t>
            </w:r>
          </w:p>
          <w:p w:rsidR="00CC3304" w:rsidRPr="00882D39" w:rsidRDefault="00CC3304" w:rsidP="00CC3304">
            <w:pPr>
              <w:spacing w:line="500" w:lineRule="exact"/>
              <w:rPr>
                <w:rFonts w:ascii="仿宋" w:eastAsia="仿宋" w:hAnsi="仿宋"/>
                <w:color w:val="333333"/>
                <w:sz w:val="28"/>
                <w:szCs w:val="28"/>
              </w:rPr>
            </w:pP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相关地域市场：中国市场</w:t>
            </w:r>
          </w:p>
          <w:p w:rsidR="00094095" w:rsidRPr="00882D39" w:rsidRDefault="00CC3304" w:rsidP="00CC3304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市场份额：</w:t>
            </w:r>
            <w:r w:rsidRPr="00882D39">
              <w:rPr>
                <w:rFonts w:ascii="仿宋" w:eastAsia="仿宋" w:hAnsi="仿宋" w:hint="eastAsia"/>
                <w:color w:val="333333"/>
                <w:sz w:val="28"/>
                <w:szCs w:val="28"/>
              </w:rPr>
              <w:t>长寿钢铁</w:t>
            </w: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及其关联实体[</w:t>
            </w:r>
            <w:r w:rsidRPr="00882D39">
              <w:rPr>
                <w:rFonts w:ascii="仿宋" w:eastAsia="仿宋" w:hAnsi="仿宋" w:hint="eastAsia"/>
                <w:color w:val="333333"/>
                <w:sz w:val="28"/>
                <w:szCs w:val="28"/>
              </w:rPr>
              <w:t>5-10</w:t>
            </w: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 xml:space="preserve">]%, </w:t>
            </w:r>
            <w:r w:rsidRPr="00882D39">
              <w:rPr>
                <w:rFonts w:ascii="仿宋" w:eastAsia="仿宋" w:hAnsi="仿宋" w:hint="eastAsia"/>
                <w:color w:val="333333"/>
                <w:sz w:val="28"/>
                <w:szCs w:val="28"/>
              </w:rPr>
              <w:t>重钢股份</w:t>
            </w:r>
            <w:r w:rsidRPr="00882D39">
              <w:rPr>
                <w:rFonts w:ascii="仿宋" w:eastAsia="仿宋" w:hAnsi="仿宋"/>
                <w:color w:val="333333"/>
                <w:sz w:val="28"/>
                <w:szCs w:val="28"/>
              </w:rPr>
              <w:t>[0-5]%</w:t>
            </w:r>
          </w:p>
        </w:tc>
      </w:tr>
    </w:tbl>
    <w:p w:rsidR="00BB2377" w:rsidRPr="00882D39" w:rsidRDefault="00BB2377" w:rsidP="00BB2377">
      <w:pPr>
        <w:snapToGrid w:val="0"/>
        <w:spacing w:line="240" w:lineRule="exact"/>
        <w:jc w:val="left"/>
        <w:rPr>
          <w:rFonts w:ascii="仿宋" w:eastAsia="仿宋" w:hAnsi="仿宋"/>
          <w:sz w:val="28"/>
          <w:szCs w:val="28"/>
        </w:rPr>
      </w:pPr>
    </w:p>
    <w:p w:rsidR="00F87C1F" w:rsidRPr="00882D39" w:rsidRDefault="00F87C1F">
      <w:pPr>
        <w:rPr>
          <w:rFonts w:ascii="仿宋" w:eastAsia="仿宋" w:hAnsi="仿宋"/>
          <w:sz w:val="28"/>
          <w:szCs w:val="28"/>
        </w:rPr>
      </w:pPr>
    </w:p>
    <w:sectPr w:rsidR="00F87C1F" w:rsidRPr="00882D3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686F" w:rsidRDefault="0017686F" w:rsidP="00094095">
      <w:r>
        <w:separator/>
      </w:r>
    </w:p>
  </w:endnote>
  <w:endnote w:type="continuationSeparator" w:id="0">
    <w:p w:rsidR="0017686F" w:rsidRDefault="0017686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686F" w:rsidRDefault="0017686F" w:rsidP="00094095">
      <w:r>
        <w:separator/>
      </w:r>
    </w:p>
  </w:footnote>
  <w:footnote w:type="continuationSeparator" w:id="0">
    <w:p w:rsidR="0017686F" w:rsidRDefault="0017686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94095"/>
    <w:rsid w:val="000F53A3"/>
    <w:rsid w:val="0017686F"/>
    <w:rsid w:val="00241F4C"/>
    <w:rsid w:val="00245776"/>
    <w:rsid w:val="00267B29"/>
    <w:rsid w:val="002F2D60"/>
    <w:rsid w:val="00307976"/>
    <w:rsid w:val="00460799"/>
    <w:rsid w:val="00462174"/>
    <w:rsid w:val="005F167B"/>
    <w:rsid w:val="00755B43"/>
    <w:rsid w:val="00786105"/>
    <w:rsid w:val="00882D39"/>
    <w:rsid w:val="00BA0750"/>
    <w:rsid w:val="00BB2377"/>
    <w:rsid w:val="00C9068E"/>
    <w:rsid w:val="00CC3304"/>
    <w:rsid w:val="00D21777"/>
    <w:rsid w:val="00DD61B5"/>
    <w:rsid w:val="00E8678A"/>
    <w:rsid w:val="00ED21B1"/>
    <w:rsid w:val="00F87C1F"/>
    <w:rsid w:val="00FF41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B436F-7FD9-4763-9F6E-A3F51CA43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4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Liu, Jing</cp:lastModifiedBy>
  <cp:revision>2</cp:revision>
  <cp:lastPrinted>2014-10-08T02:48:00Z</cp:lastPrinted>
  <dcterms:created xsi:type="dcterms:W3CDTF">2017-11-23T08:41:00Z</dcterms:created>
  <dcterms:modified xsi:type="dcterms:W3CDTF">2017-11-23T08:41:00Z</dcterms:modified>
</cp:coreProperties>
</file>