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B1ADC" w:rsidRDefault="00094095" w:rsidP="00241F88">
      <w:pPr>
        <w:spacing w:line="440" w:lineRule="exact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2B1ADC">
        <w:rPr>
          <w:rFonts w:ascii="Times New Roman" w:hAnsi="Times New Roman"/>
          <w:sz w:val="24"/>
          <w:szCs w:val="24"/>
        </w:rPr>
        <w:t>经营者集中简易案件公示表</w:t>
      </w:r>
    </w:p>
    <w:p w:rsidR="00094095" w:rsidRPr="002B1ADC" w:rsidRDefault="00094095" w:rsidP="00094095">
      <w:pPr>
        <w:spacing w:line="440" w:lineRule="exact"/>
        <w:ind w:firstLineChars="302" w:firstLine="725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B1ADC" w:rsidTr="002F2D60">
        <w:tc>
          <w:tcPr>
            <w:tcW w:w="1809" w:type="dxa"/>
            <w:shd w:val="clear" w:color="auto" w:fill="D9D9D9"/>
          </w:tcPr>
          <w:p w:rsidR="00094095" w:rsidRPr="002B1ADC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B1ADC" w:rsidRDefault="00463E34" w:rsidP="00CC2914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三菱电机（美国）有限公司与英格索兰公司新设合营企业案</w:t>
            </w:r>
          </w:p>
        </w:tc>
      </w:tr>
      <w:tr w:rsidR="00094095" w:rsidRPr="002B1ADC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B1ADC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2B1ADC">
              <w:rPr>
                <w:rFonts w:ascii="Times New Roman" w:hAnsi="Times New Roman"/>
                <w:sz w:val="24"/>
                <w:szCs w:val="24"/>
              </w:rPr>
              <w:t>200</w:t>
            </w:r>
            <w:r w:rsidRPr="002B1ADC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463E34" w:rsidRPr="00463E34" w:rsidRDefault="00463E34" w:rsidP="00463E34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三菱电机（美国）有限公司（</w:t>
            </w:r>
            <w:r w:rsidR="006B71DB" w:rsidRPr="00463E3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“三菱电机美国”）与英格索兰公司（“英格索兰”）拟设立股比为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50:50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的合营企业。</w:t>
            </w:r>
          </w:p>
          <w:p w:rsidR="00463E34" w:rsidRPr="00463E34" w:rsidRDefault="00463E34" w:rsidP="00463E34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首先，三菱电机美国将其整个制冷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制热部门全部投入合营企业，以换取合营企业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100%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的股权。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随后，英格索兰布福德将先从三菱电机美国处购买合营企业的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31.25%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的股权；而后，英格索兰布福德再向合营企业额外投入现金以获得合营企业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18.75%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的股权。（即“</w:t>
            </w:r>
            <w:r w:rsidRPr="00CC2914">
              <w:rPr>
                <w:rFonts w:ascii="Times New Roman" w:hAnsi="Times New Roman" w:hint="eastAsia"/>
                <w:b/>
                <w:sz w:val="24"/>
                <w:szCs w:val="24"/>
              </w:rPr>
              <w:t>拟议交易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BF0FFB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:rsidR="006476CE" w:rsidRPr="002B1ADC" w:rsidRDefault="00463E34" w:rsidP="00BF0FF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拟议交易完成后，合营企业将主要通过英格索兰集团的经销</w:t>
            </w:r>
            <w:r w:rsidR="00BF0FFB">
              <w:rPr>
                <w:rFonts w:ascii="Times New Roman" w:hAnsi="Times New Roman" w:hint="eastAsia"/>
                <w:sz w:val="24"/>
                <w:szCs w:val="24"/>
              </w:rPr>
              <w:t>网络及第三方经销商，在美国及某些拉丁美洲国家供应三菱电机集团销售</w:t>
            </w:r>
            <w:r w:rsidR="00BF0FFB">
              <w:rPr>
                <w:rFonts w:ascii="Times New Roman" w:hAnsi="Times New Roman"/>
                <w:sz w:val="24"/>
                <w:szCs w:val="24"/>
              </w:rPr>
              <w:t>小型和</w:t>
            </w:r>
            <w:r w:rsidR="00BF0FFB">
              <w:rPr>
                <w:rFonts w:ascii="Times New Roman" w:hAnsi="Times New Roman" w:hint="eastAsia"/>
                <w:sz w:val="24"/>
                <w:szCs w:val="24"/>
              </w:rPr>
              <w:t>中型</w:t>
            </w:r>
            <w:r w:rsidR="00BF0FFB">
              <w:rPr>
                <w:rFonts w:ascii="Times New Roman" w:hAnsi="Times New Roman"/>
                <w:sz w:val="24"/>
                <w:szCs w:val="24"/>
              </w:rPr>
              <w:t>空调。</w:t>
            </w:r>
          </w:p>
        </w:tc>
      </w:tr>
      <w:tr w:rsidR="00677F06" w:rsidRPr="002B1ADC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t>1</w:t>
            </w:r>
            <w:r w:rsidRPr="002B1ADC">
              <w:rPr>
                <w:rFonts w:ascii="Times New Roman" w:hAnsi="Times New Roman"/>
                <w:sz w:val="24"/>
                <w:szCs w:val="24"/>
              </w:rPr>
              <w:t>、</w:t>
            </w:r>
            <w:r w:rsidR="00463E34">
              <w:rPr>
                <w:rFonts w:ascii="Times New Roman" w:hAnsi="Times New Roman" w:hint="eastAsia"/>
                <w:sz w:val="24"/>
                <w:szCs w:val="24"/>
              </w:rPr>
              <w:t>三菱电机</w:t>
            </w:r>
            <w:r w:rsidR="00463E34">
              <w:rPr>
                <w:rFonts w:ascii="Times New Roman" w:hAnsi="Times New Roman"/>
                <w:sz w:val="24"/>
                <w:szCs w:val="24"/>
              </w:rPr>
              <w:t>美国</w:t>
            </w:r>
          </w:p>
        </w:tc>
        <w:tc>
          <w:tcPr>
            <w:tcW w:w="5153" w:type="dxa"/>
          </w:tcPr>
          <w:p w:rsidR="00463E34" w:rsidRPr="002B1ADC" w:rsidRDefault="00463E34" w:rsidP="00463E34">
            <w:pPr>
              <w:pStyle w:val="a"/>
              <w:numPr>
                <w:ilvl w:val="0"/>
                <w:numId w:val="0"/>
              </w:num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三菱电机美国是三菱电机株式会社在美国的一个子公司，也将是三菱电机方面在合营企业的母公司。在三菱电机集团内部，三菱电机美国是一家“综合性销售公司”，负责销售多种业务产品。具体而言，三菱电机美国专注于电气和电子设备的研究、工程设计、制造和营销。其业务活动主要围绕四个领域进行：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）空调系统（制热和制冷）；（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）升降电梯和自动扶梯；（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）视觉和成像系统；以及（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）半导体。三菱电机美国在中国不从事任何业务活动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677F06" w:rsidRPr="002B1ADC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677F06" w:rsidRPr="002B1ADC" w:rsidRDefault="00677F06" w:rsidP="00B92343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t>2</w:t>
            </w:r>
            <w:r w:rsidRPr="002B1ADC">
              <w:rPr>
                <w:rFonts w:ascii="Times New Roman" w:hAnsi="Times New Roman"/>
                <w:sz w:val="24"/>
                <w:szCs w:val="24"/>
              </w:rPr>
              <w:t>、</w:t>
            </w:r>
            <w:r w:rsidR="00463E34">
              <w:rPr>
                <w:rFonts w:ascii="Times New Roman" w:hAnsi="Times New Roman" w:hint="eastAsia"/>
                <w:sz w:val="24"/>
                <w:szCs w:val="24"/>
              </w:rPr>
              <w:t>英格索兰</w:t>
            </w:r>
          </w:p>
        </w:tc>
        <w:tc>
          <w:tcPr>
            <w:tcW w:w="5153" w:type="dxa"/>
          </w:tcPr>
          <w:p w:rsidR="00463E34" w:rsidRPr="00463E34" w:rsidRDefault="00463E34" w:rsidP="00463E34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英格索兰公司是英格索兰公开股份有限公司的间接全资子公司。英格索兰集团是一家全球性的多元化企业集团，旗下的品牌包括英格索兰（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Ingersoll Rand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）、特灵（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Trane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）、冷王（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Thermo King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）、美标（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American Standard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）、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ARO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 xml:space="preserve">Club 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lastRenderedPageBreak/>
              <w:t>Car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。具体而言，英格索兰集团</w:t>
            </w:r>
            <w:r w:rsidR="0099620A">
              <w:rPr>
                <w:rFonts w:ascii="Times New Roman" w:hAnsi="Times New Roman" w:hint="eastAsia"/>
                <w:sz w:val="24"/>
                <w:szCs w:val="24"/>
              </w:rPr>
              <w:t>拥有两大业务部门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:rsidR="00463E34" w:rsidRPr="00463E34" w:rsidRDefault="00463E34" w:rsidP="00463E34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气候部门：该部门的业务是为客户提供关于运输、贮存、存</w:t>
            </w:r>
            <w:r>
              <w:rPr>
                <w:rFonts w:ascii="Times New Roman" w:hAnsi="Times New Roman" w:hint="eastAsia"/>
                <w:sz w:val="24"/>
                <w:szCs w:val="24"/>
              </w:rPr>
              <w:t>储和展示温度敏感性产品以及舒适、节能的生活和工作环境的解决方案，其中包括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特灵和美标</w:t>
            </w:r>
            <w:r>
              <w:rPr>
                <w:rFonts w:ascii="Times New Roman" w:hAnsi="Times New Roman" w:hint="eastAsia"/>
                <w:sz w:val="24"/>
                <w:szCs w:val="24"/>
              </w:rPr>
              <w:t>牌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暖通空调</w:t>
            </w:r>
            <w:r>
              <w:rPr>
                <w:rFonts w:ascii="Times New Roman" w:hAnsi="Times New Roman" w:hint="eastAsia"/>
                <w:sz w:val="24"/>
                <w:szCs w:val="24"/>
              </w:rPr>
              <w:t>等</w:t>
            </w:r>
            <w:r w:rsidRPr="00463E3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:rsidR="00080C17" w:rsidRDefault="00463E34" w:rsidP="00463E34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463E34">
              <w:rPr>
                <w:rFonts w:ascii="Times New Roman" w:hAnsi="Times New Roman" w:hint="eastAsia"/>
                <w:sz w:val="24"/>
                <w:szCs w:val="24"/>
              </w:rPr>
              <w:t>工业部门：该部门致力于提供能够提高客户的工业和能源效率的解决方案。其主要从事压缩空气系统和相关工具、流体和物料处理以及动力生产系统的设计、制造、销售和服务。</w:t>
            </w:r>
          </w:p>
          <w:p w:rsidR="0099620A" w:rsidRPr="002B1ADC" w:rsidRDefault="0099620A" w:rsidP="00463E34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上大两大业务部门在中国境内均</w:t>
            </w:r>
            <w:r w:rsidR="00C77ACC">
              <w:rPr>
                <w:rFonts w:ascii="Times New Roman" w:hAnsi="Times New Roman" w:hint="eastAsia"/>
                <w:sz w:val="24"/>
                <w:szCs w:val="24"/>
              </w:rPr>
              <w:t>存在</w:t>
            </w:r>
            <w:r>
              <w:rPr>
                <w:rFonts w:ascii="Times New Roman" w:hAnsi="Times New Roman" w:hint="eastAsia"/>
                <w:sz w:val="24"/>
                <w:szCs w:val="24"/>
              </w:rPr>
              <w:t>经营活动。</w:t>
            </w:r>
          </w:p>
        </w:tc>
      </w:tr>
      <w:tr w:rsidR="00677F06" w:rsidRPr="002B1ADC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677F06" w:rsidRPr="002B1ADC" w:rsidRDefault="00E433B9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E433B9">
              <w:rPr>
                <w:rFonts w:ascii="宋体" w:hAnsi="宋体"/>
                <w:sz w:val="24"/>
                <w:szCs w:val="24"/>
              </w:rPr>
              <w:t>□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1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15%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77F06" w:rsidRPr="002B1ADC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677F06" w:rsidRPr="002B1ADC" w:rsidRDefault="00E433B9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E433B9">
              <w:rPr>
                <w:rFonts w:ascii="宋体" w:hAnsi="宋体"/>
                <w:sz w:val="24"/>
                <w:szCs w:val="24"/>
              </w:rPr>
              <w:t>□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2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25%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77F06" w:rsidRPr="002B1ADC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677F06" w:rsidRPr="002B1ADC" w:rsidRDefault="00E433B9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E433B9">
              <w:rPr>
                <w:rFonts w:ascii="宋体" w:hAnsi="宋体"/>
                <w:sz w:val="24"/>
                <w:szCs w:val="24"/>
              </w:rPr>
              <w:t>□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3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25%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77F06" w:rsidRPr="002B1ADC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677F06" w:rsidRPr="002B1ADC" w:rsidRDefault="00463E34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b/>
                <w:sz w:val="24"/>
                <w:szCs w:val="24"/>
              </w:rPr>
              <w:sym w:font="Wingdings" w:char="F0FE"/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4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677F06" w:rsidRPr="002B1ADC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677F06" w:rsidRPr="002B1ADC" w:rsidRDefault="00463E34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E433B9">
              <w:rPr>
                <w:rFonts w:ascii="宋体" w:hAnsi="宋体"/>
                <w:sz w:val="24"/>
                <w:szCs w:val="24"/>
              </w:rPr>
              <w:t>□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5</w:t>
            </w:r>
            <w:r w:rsidR="00677F06" w:rsidRPr="002B1ADC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677F06" w:rsidRPr="002B1ADC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B5829">
              <w:rPr>
                <w:rFonts w:ascii="宋体" w:hAnsi="宋体"/>
                <w:sz w:val="24"/>
                <w:szCs w:val="24"/>
              </w:rPr>
              <w:t>□</w:t>
            </w:r>
            <w:r w:rsidRPr="002B1ADC">
              <w:rPr>
                <w:rFonts w:ascii="Times New Roman" w:hAnsi="Times New Roman"/>
                <w:sz w:val="24"/>
                <w:szCs w:val="24"/>
              </w:rPr>
              <w:t>6</w:t>
            </w:r>
            <w:r w:rsidRPr="002B1ADC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677F06" w:rsidRPr="002B1ADC" w:rsidTr="002F2D60">
        <w:tc>
          <w:tcPr>
            <w:tcW w:w="1809" w:type="dxa"/>
            <w:shd w:val="clear" w:color="auto" w:fill="D9D9D9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B1ADC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677F06" w:rsidRPr="002B1ADC" w:rsidRDefault="00677F06" w:rsidP="00677F0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B2377" w:rsidRPr="002B1ADC" w:rsidRDefault="00BB2377" w:rsidP="00BB2377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5F167B" w:rsidRPr="002B1ADC" w:rsidRDefault="005F167B" w:rsidP="00BB2377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2B1ADC">
        <w:rPr>
          <w:rFonts w:ascii="Times New Roman" w:hAnsi="Times New Roman"/>
          <w:sz w:val="24"/>
          <w:szCs w:val="24"/>
        </w:rPr>
        <w:t>注解：</w:t>
      </w:r>
    </w:p>
    <w:p w:rsidR="005F167B" w:rsidRPr="002B1ADC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2B1ADC">
        <w:rPr>
          <w:rFonts w:ascii="Times New Roman" w:hAnsi="Times New Roman"/>
          <w:sz w:val="24"/>
          <w:szCs w:val="24"/>
        </w:rPr>
        <w:t>1</w:t>
      </w:r>
      <w:r w:rsidRPr="002B1ADC">
        <w:rPr>
          <w:rFonts w:ascii="Times New Roman" w:hAnsi="Times New Roman"/>
          <w:sz w:val="24"/>
          <w:szCs w:val="24"/>
        </w:rPr>
        <w:t>、申报方申请简易案件的理由是基于</w:t>
      </w:r>
      <w:r w:rsidRPr="002B1ADC">
        <w:rPr>
          <w:rFonts w:ascii="Times New Roman" w:hAnsi="Times New Roman"/>
          <w:sz w:val="24"/>
          <w:szCs w:val="24"/>
        </w:rPr>
        <w:t>1-3</w:t>
      </w:r>
      <w:r w:rsidRPr="002B1ADC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2B1ADC">
        <w:rPr>
          <w:rFonts w:ascii="Times New Roman" w:hAnsi="Times New Roman"/>
          <w:sz w:val="24"/>
          <w:szCs w:val="24"/>
        </w:rPr>
        <w:t>5%</w:t>
      </w:r>
      <w:r w:rsidRPr="002B1ADC">
        <w:rPr>
          <w:rFonts w:ascii="Times New Roman" w:hAnsi="Times New Roman"/>
          <w:sz w:val="24"/>
          <w:szCs w:val="24"/>
        </w:rPr>
        <w:t>。</w:t>
      </w:r>
      <w:r w:rsidRPr="002B1ADC">
        <w:rPr>
          <w:rFonts w:ascii="Times New Roman" w:hAnsi="Times New Roman"/>
          <w:sz w:val="24"/>
          <w:szCs w:val="24"/>
        </w:rPr>
        <w:t>1-3</w:t>
      </w:r>
      <w:r w:rsidRPr="002B1ADC">
        <w:rPr>
          <w:rFonts w:ascii="Times New Roman" w:hAnsi="Times New Roman"/>
          <w:sz w:val="24"/>
          <w:szCs w:val="24"/>
        </w:rPr>
        <w:t>项可以多选，也可单选；没</w:t>
      </w:r>
      <w:r w:rsidRPr="002B1ADC">
        <w:rPr>
          <w:rFonts w:ascii="Times New Roman" w:hAnsi="Times New Roman"/>
          <w:sz w:val="24"/>
          <w:szCs w:val="24"/>
        </w:rPr>
        <w:lastRenderedPageBreak/>
        <w:t>有勾选的，视为本集中不涉及该类型交易。</w:t>
      </w:r>
    </w:p>
    <w:p w:rsidR="00F87C1F" w:rsidRPr="002B1ADC" w:rsidRDefault="005F167B" w:rsidP="00463E34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2B1ADC">
        <w:rPr>
          <w:rFonts w:ascii="Times New Roman" w:hAnsi="Times New Roman"/>
          <w:sz w:val="24"/>
          <w:szCs w:val="24"/>
        </w:rPr>
        <w:t>2</w:t>
      </w:r>
      <w:r w:rsidRPr="002B1ADC">
        <w:rPr>
          <w:rFonts w:ascii="Times New Roman" w:hAnsi="Times New Roman"/>
          <w:sz w:val="24"/>
          <w:szCs w:val="24"/>
        </w:rPr>
        <w:t>、申报方申请简易案件的理由是基于第</w:t>
      </w:r>
      <w:r w:rsidRPr="002B1ADC">
        <w:rPr>
          <w:rFonts w:ascii="Times New Roman" w:hAnsi="Times New Roman"/>
          <w:sz w:val="24"/>
          <w:szCs w:val="24"/>
        </w:rPr>
        <w:t>4</w:t>
      </w:r>
      <w:r w:rsidRPr="002B1ADC">
        <w:rPr>
          <w:rFonts w:ascii="Times New Roman" w:hAnsi="Times New Roman"/>
          <w:sz w:val="24"/>
          <w:szCs w:val="24"/>
        </w:rPr>
        <w:t>项、第</w:t>
      </w:r>
      <w:r w:rsidRPr="002B1ADC">
        <w:rPr>
          <w:rFonts w:ascii="Times New Roman" w:hAnsi="Times New Roman"/>
          <w:sz w:val="24"/>
          <w:szCs w:val="24"/>
        </w:rPr>
        <w:t>5</w:t>
      </w:r>
      <w:r w:rsidRPr="002B1ADC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2B1ADC">
        <w:rPr>
          <w:rFonts w:ascii="Times New Roman" w:hAnsi="Times New Roman"/>
          <w:sz w:val="24"/>
          <w:szCs w:val="24"/>
        </w:rPr>
        <w:br/>
        <w:t xml:space="preserve">    3</w:t>
      </w:r>
      <w:r w:rsidRPr="002B1ADC">
        <w:rPr>
          <w:rFonts w:ascii="Times New Roman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2B1ADC">
        <w:rPr>
          <w:rFonts w:ascii="Times New Roman" w:hAnsi="Times New Roman"/>
          <w:sz w:val="24"/>
          <w:szCs w:val="24"/>
        </w:rPr>
        <w:t>1</w:t>
      </w:r>
      <w:r w:rsidRPr="002B1ADC">
        <w:rPr>
          <w:rFonts w:ascii="Times New Roman" w:hAnsi="Times New Roman"/>
          <w:sz w:val="24"/>
          <w:szCs w:val="24"/>
        </w:rPr>
        <w:t>项和第</w:t>
      </w:r>
      <w:r w:rsidRPr="002B1ADC">
        <w:rPr>
          <w:rFonts w:ascii="Times New Roman" w:hAnsi="Times New Roman"/>
          <w:sz w:val="24"/>
          <w:szCs w:val="24"/>
        </w:rPr>
        <w:t>6</w:t>
      </w:r>
      <w:r w:rsidRPr="002B1ADC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2B1ADC">
        <w:rPr>
          <w:rFonts w:ascii="Times New Roman" w:hAnsi="Times New Roman"/>
          <w:sz w:val="24"/>
          <w:szCs w:val="24"/>
        </w:rPr>
        <w:t>5%</w:t>
      </w:r>
      <w:r w:rsidRPr="002B1ADC">
        <w:rPr>
          <w:rFonts w:ascii="Times New Roman" w:hAnsi="Times New Roman"/>
          <w:sz w:val="24"/>
          <w:szCs w:val="24"/>
        </w:rPr>
        <w:t>。</w:t>
      </w:r>
    </w:p>
    <w:sectPr w:rsidR="00F87C1F" w:rsidRPr="002B1AD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4550" w:rsidRDefault="002F4550" w:rsidP="00094095">
      <w:r>
        <w:separator/>
      </w:r>
    </w:p>
  </w:endnote>
  <w:endnote w:type="continuationSeparator" w:id="0">
    <w:p w:rsidR="002F4550" w:rsidRDefault="002F455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1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4550" w:rsidRDefault="002F4550" w:rsidP="00094095">
      <w:r>
        <w:separator/>
      </w:r>
    </w:p>
  </w:footnote>
  <w:footnote w:type="continuationSeparator" w:id="0">
    <w:p w:rsidR="002F4550" w:rsidRDefault="002F455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1AECBA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9B049D3"/>
    <w:multiLevelType w:val="hybridMultilevel"/>
    <w:tmpl w:val="C9DCA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5990"/>
    <w:rsid w:val="00064D5C"/>
    <w:rsid w:val="00080C17"/>
    <w:rsid w:val="00094095"/>
    <w:rsid w:val="00105A62"/>
    <w:rsid w:val="00107DD2"/>
    <w:rsid w:val="00115C70"/>
    <w:rsid w:val="001B62C3"/>
    <w:rsid w:val="001D720E"/>
    <w:rsid w:val="001F75F1"/>
    <w:rsid w:val="00241F88"/>
    <w:rsid w:val="00245776"/>
    <w:rsid w:val="002462F7"/>
    <w:rsid w:val="002B1ADC"/>
    <w:rsid w:val="002B471B"/>
    <w:rsid w:val="002E34D7"/>
    <w:rsid w:val="002F2D60"/>
    <w:rsid w:val="002F4550"/>
    <w:rsid w:val="00303A41"/>
    <w:rsid w:val="00307976"/>
    <w:rsid w:val="003C3E45"/>
    <w:rsid w:val="003F5850"/>
    <w:rsid w:val="0040463B"/>
    <w:rsid w:val="00462174"/>
    <w:rsid w:val="00463E34"/>
    <w:rsid w:val="00505580"/>
    <w:rsid w:val="0055742A"/>
    <w:rsid w:val="00561330"/>
    <w:rsid w:val="005C7D74"/>
    <w:rsid w:val="005E14B5"/>
    <w:rsid w:val="005F0EA0"/>
    <w:rsid w:val="005F167B"/>
    <w:rsid w:val="006476CE"/>
    <w:rsid w:val="00651E7A"/>
    <w:rsid w:val="00677F06"/>
    <w:rsid w:val="006B71DB"/>
    <w:rsid w:val="00734D55"/>
    <w:rsid w:val="00766288"/>
    <w:rsid w:val="0077322F"/>
    <w:rsid w:val="00776E2C"/>
    <w:rsid w:val="008361E6"/>
    <w:rsid w:val="008767E2"/>
    <w:rsid w:val="008B5829"/>
    <w:rsid w:val="008D353A"/>
    <w:rsid w:val="00960A66"/>
    <w:rsid w:val="0099620A"/>
    <w:rsid w:val="009A6A13"/>
    <w:rsid w:val="009B70A1"/>
    <w:rsid w:val="00B92343"/>
    <w:rsid w:val="00BA0750"/>
    <w:rsid w:val="00BB2377"/>
    <w:rsid w:val="00BF0FFB"/>
    <w:rsid w:val="00C45EDF"/>
    <w:rsid w:val="00C51DB9"/>
    <w:rsid w:val="00C64798"/>
    <w:rsid w:val="00C77ACC"/>
    <w:rsid w:val="00C9068E"/>
    <w:rsid w:val="00CC2914"/>
    <w:rsid w:val="00D21777"/>
    <w:rsid w:val="00D2491D"/>
    <w:rsid w:val="00D5041B"/>
    <w:rsid w:val="00D83590"/>
    <w:rsid w:val="00DA075E"/>
    <w:rsid w:val="00DD788B"/>
    <w:rsid w:val="00DE1D7D"/>
    <w:rsid w:val="00E2214C"/>
    <w:rsid w:val="00E33C3D"/>
    <w:rsid w:val="00E433B9"/>
    <w:rsid w:val="00ED21B1"/>
    <w:rsid w:val="00EF48D3"/>
    <w:rsid w:val="00F87C1F"/>
    <w:rsid w:val="00FB0D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rsid w:val="005E14B5"/>
    <w:pPr>
      <w:keepNext/>
      <w:spacing w:before="240" w:after="60"/>
      <w:outlineLvl w:val="0"/>
    </w:pPr>
    <w:rPr>
      <w:rFonts w:ascii="Calibri Light" w:eastAsia="等线 Light" w:hAnsi="Calibri Light"/>
      <w:b/>
      <w:bCs/>
      <w:kern w:val="32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endnote text"/>
    <w:basedOn w:val="a0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1"/>
    <w:link w:val="a5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0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7"/>
    <w:uiPriority w:val="99"/>
    <w:rsid w:val="00D21777"/>
    <w:rPr>
      <w:sz w:val="18"/>
      <w:szCs w:val="18"/>
    </w:rPr>
  </w:style>
  <w:style w:type="paragraph" w:styleId="a8">
    <w:name w:val="footer"/>
    <w:basedOn w:val="a0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8"/>
    <w:uiPriority w:val="99"/>
    <w:rsid w:val="00D21777"/>
    <w:rPr>
      <w:sz w:val="18"/>
      <w:szCs w:val="18"/>
    </w:rPr>
  </w:style>
  <w:style w:type="character" w:customStyle="1" w:styleId="DocID">
    <w:name w:val="DocID"/>
    <w:rsid w:val="005E14B5"/>
    <w:rPr>
      <w:rFonts w:ascii="Times New Roman" w:eastAsia="仿宋_GB2312" w:hAnsi="Times New Roman" w:cs="Times New Roman"/>
      <w:b w:val="0"/>
      <w:i w:val="0"/>
      <w:caps w:val="0"/>
      <w:vanish w:val="0"/>
      <w:color w:val="000000"/>
      <w:sz w:val="16"/>
      <w:szCs w:val="28"/>
      <w:u w:val="none"/>
    </w:rPr>
  </w:style>
  <w:style w:type="character" w:customStyle="1" w:styleId="1Char">
    <w:name w:val="标题 1 Char"/>
    <w:link w:val="1"/>
    <w:uiPriority w:val="9"/>
    <w:rsid w:val="005E14B5"/>
    <w:rPr>
      <w:rFonts w:ascii="Calibri Light" w:eastAsia="等线 Light" w:hAnsi="Calibri Light" w:cs="Times New Roman"/>
      <w:b/>
      <w:bCs/>
      <w:kern w:val="32"/>
      <w:sz w:val="32"/>
      <w:szCs w:val="32"/>
    </w:rPr>
  </w:style>
  <w:style w:type="paragraph" w:styleId="a">
    <w:name w:val="List Bullet"/>
    <w:basedOn w:val="a0"/>
    <w:unhideWhenUsed/>
    <w:rsid w:val="00E2214C"/>
    <w:pPr>
      <w:numPr>
        <w:numId w:val="2"/>
      </w:numPr>
      <w:contextualSpacing/>
    </w:pPr>
  </w:style>
  <w:style w:type="paragraph" w:styleId="a9">
    <w:name w:val="Balloon Text"/>
    <w:basedOn w:val="a0"/>
    <w:link w:val="Char2"/>
    <w:uiPriority w:val="99"/>
    <w:semiHidden/>
    <w:unhideWhenUsed/>
    <w:rsid w:val="00677F06"/>
    <w:rPr>
      <w:rFonts w:ascii="Segoe UI" w:hAnsi="Segoe UI" w:cs="Segoe UI"/>
      <w:sz w:val="18"/>
      <w:szCs w:val="18"/>
    </w:rPr>
  </w:style>
  <w:style w:type="character" w:customStyle="1" w:styleId="Char2">
    <w:name w:val="批注框文本 Char"/>
    <w:link w:val="a9"/>
    <w:uiPriority w:val="99"/>
    <w:semiHidden/>
    <w:rsid w:val="00677F06"/>
    <w:rPr>
      <w:rFonts w:ascii="Segoe UI" w:hAnsi="Segoe UI" w:cs="Segoe UI"/>
      <w:kern w:val="2"/>
      <w:sz w:val="18"/>
      <w:szCs w:val="18"/>
      <w:lang w:eastAsia="zh-CN"/>
    </w:rPr>
  </w:style>
  <w:style w:type="character" w:styleId="aa">
    <w:name w:val="Placeholder Text"/>
    <w:uiPriority w:val="99"/>
    <w:semiHidden/>
    <w:rsid w:val="00651E7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rsid w:val="005E14B5"/>
    <w:pPr>
      <w:keepNext/>
      <w:spacing w:before="240" w:after="60"/>
      <w:outlineLvl w:val="0"/>
    </w:pPr>
    <w:rPr>
      <w:rFonts w:ascii="Calibri Light" w:eastAsia="等线 Light" w:hAnsi="Calibri Light"/>
      <w:b/>
      <w:bCs/>
      <w:kern w:val="32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endnote text"/>
    <w:basedOn w:val="a0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1"/>
    <w:link w:val="a5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0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7"/>
    <w:uiPriority w:val="99"/>
    <w:rsid w:val="00D21777"/>
    <w:rPr>
      <w:sz w:val="18"/>
      <w:szCs w:val="18"/>
    </w:rPr>
  </w:style>
  <w:style w:type="paragraph" w:styleId="a8">
    <w:name w:val="footer"/>
    <w:basedOn w:val="a0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8"/>
    <w:uiPriority w:val="99"/>
    <w:rsid w:val="00D21777"/>
    <w:rPr>
      <w:sz w:val="18"/>
      <w:szCs w:val="18"/>
    </w:rPr>
  </w:style>
  <w:style w:type="character" w:customStyle="1" w:styleId="DocID">
    <w:name w:val="DocID"/>
    <w:rsid w:val="005E14B5"/>
    <w:rPr>
      <w:rFonts w:ascii="Times New Roman" w:eastAsia="仿宋_GB2312" w:hAnsi="Times New Roman" w:cs="Times New Roman"/>
      <w:b w:val="0"/>
      <w:i w:val="0"/>
      <w:caps w:val="0"/>
      <w:vanish w:val="0"/>
      <w:color w:val="000000"/>
      <w:sz w:val="16"/>
      <w:szCs w:val="28"/>
      <w:u w:val="none"/>
    </w:rPr>
  </w:style>
  <w:style w:type="character" w:customStyle="1" w:styleId="1Char">
    <w:name w:val="标题 1 Char"/>
    <w:link w:val="1"/>
    <w:uiPriority w:val="9"/>
    <w:rsid w:val="005E14B5"/>
    <w:rPr>
      <w:rFonts w:ascii="Calibri Light" w:eastAsia="等线 Light" w:hAnsi="Calibri Light" w:cs="Times New Roman"/>
      <w:b/>
      <w:bCs/>
      <w:kern w:val="32"/>
      <w:sz w:val="32"/>
      <w:szCs w:val="32"/>
    </w:rPr>
  </w:style>
  <w:style w:type="paragraph" w:styleId="a">
    <w:name w:val="List Bullet"/>
    <w:basedOn w:val="a0"/>
    <w:unhideWhenUsed/>
    <w:rsid w:val="00E2214C"/>
    <w:pPr>
      <w:numPr>
        <w:numId w:val="2"/>
      </w:numPr>
      <w:contextualSpacing/>
    </w:pPr>
  </w:style>
  <w:style w:type="paragraph" w:styleId="a9">
    <w:name w:val="Balloon Text"/>
    <w:basedOn w:val="a0"/>
    <w:link w:val="Char2"/>
    <w:uiPriority w:val="99"/>
    <w:semiHidden/>
    <w:unhideWhenUsed/>
    <w:rsid w:val="00677F06"/>
    <w:rPr>
      <w:rFonts w:ascii="Segoe UI" w:hAnsi="Segoe UI" w:cs="Segoe UI"/>
      <w:sz w:val="18"/>
      <w:szCs w:val="18"/>
    </w:rPr>
  </w:style>
  <w:style w:type="character" w:customStyle="1" w:styleId="Char2">
    <w:name w:val="批注框文本 Char"/>
    <w:link w:val="a9"/>
    <w:uiPriority w:val="99"/>
    <w:semiHidden/>
    <w:rsid w:val="00677F06"/>
    <w:rPr>
      <w:rFonts w:ascii="Segoe UI" w:hAnsi="Segoe UI" w:cs="Segoe UI"/>
      <w:kern w:val="2"/>
      <w:sz w:val="18"/>
      <w:szCs w:val="18"/>
      <w:lang w:eastAsia="zh-CN"/>
    </w:rPr>
  </w:style>
  <w:style w:type="character" w:styleId="aa">
    <w:name w:val="Placeholder Text"/>
    <w:uiPriority w:val="99"/>
    <w:semiHidden/>
    <w:rsid w:val="00651E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F0B99-571B-4B5D-B53F-7EA776A03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1291</Characters>
  <Application>Microsoft Office Word</Application>
  <DocSecurity>0</DocSecurity>
  <Lines>10</Lines>
  <Paragraphs>3</Paragraphs>
  <ScaleCrop>false</ScaleCrop>
  <Manager> </Manager>
  <Company> </Company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> </dc:creator>
  <cp:keywords> </cp:keywords>
  <dc:description> </dc:description>
  <cp:lastModifiedBy>mofocm</cp:lastModifiedBy>
  <cp:revision>2</cp:revision>
  <dcterms:created xsi:type="dcterms:W3CDTF">2018-03-23T06:31:00Z</dcterms:created>
  <dcterms:modified xsi:type="dcterms:W3CDTF">2018-03-23T06:31:00Z</dcterms:modified>
  <cp:category> </cp:category>
  <cp:contentStatus> 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270740.1</vt:lpwstr>
  </property>
</Properties>
</file>