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59F" w:rsidRDefault="0011459F" w:rsidP="00F37421">
      <w:pPr>
        <w:spacing w:line="440" w:lineRule="exact"/>
        <w:jc w:val="center"/>
        <w:rPr>
          <w:rFonts w:ascii="黑体" w:eastAsia="黑体" w:hAnsi="Times New Roman" w:cs="黑体"/>
          <w:sz w:val="30"/>
          <w:szCs w:val="30"/>
        </w:rPr>
      </w:pPr>
      <w:r w:rsidRPr="00202C4C">
        <w:rPr>
          <w:rFonts w:ascii="黑体" w:eastAsia="黑体" w:hAnsi="Times New Roman" w:cs="黑体" w:hint="eastAsia"/>
          <w:sz w:val="30"/>
          <w:szCs w:val="30"/>
        </w:rPr>
        <w:t>经营者集中简易案件公示表</w:t>
      </w:r>
    </w:p>
    <w:p w:rsidR="004B2F8A" w:rsidRPr="00F37421" w:rsidRDefault="004B2F8A" w:rsidP="00F37421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</w:p>
    <w:tbl>
      <w:tblPr>
        <w:tblW w:w="875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09"/>
        <w:gridCol w:w="738"/>
        <w:gridCol w:w="6211"/>
      </w:tblGrid>
      <w:tr w:rsidR="00D32727" w:rsidRPr="00D909B4" w:rsidTr="003F392E">
        <w:tc>
          <w:tcPr>
            <w:tcW w:w="1809" w:type="dxa"/>
            <w:shd w:val="clear" w:color="auto" w:fill="D9D9D9"/>
          </w:tcPr>
          <w:p w:rsidR="00D32727" w:rsidRPr="00D909B4" w:rsidRDefault="00D32727" w:rsidP="00D32727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D32727" w:rsidRPr="00D32727" w:rsidRDefault="003F392E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3F392E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鲁忠芳与李永新收购亚夏汽车股份有限公司股权案</w:t>
            </w:r>
          </w:p>
        </w:tc>
      </w:tr>
      <w:tr w:rsidR="00D32727" w:rsidRPr="00D909B4" w:rsidTr="003F392E">
        <w:trPr>
          <w:trHeight w:val="993"/>
        </w:trPr>
        <w:tc>
          <w:tcPr>
            <w:tcW w:w="1809" w:type="dxa"/>
            <w:shd w:val="clear" w:color="auto" w:fill="D9D9D9"/>
          </w:tcPr>
          <w:p w:rsidR="00D32727" w:rsidRPr="00D909B4" w:rsidRDefault="00D32727" w:rsidP="00D32727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交易概况（限</w:t>
            </w:r>
            <w:r w:rsidRPr="00D909B4">
              <w:rPr>
                <w:rFonts w:ascii="仿宋_GB2312" w:eastAsia="仿宋_GB2312" w:hAnsi="Times New Roman" w:cs="仿宋_GB2312"/>
                <w:sz w:val="28"/>
                <w:szCs w:val="28"/>
              </w:rPr>
              <w:t>200</w:t>
            </w: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813455" w:rsidRDefault="000A25C4" w:rsidP="00813455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3F392E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鲁忠芳与李永新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以其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持有的</w:t>
            </w:r>
            <w:r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北京中公教育科技股份有限公司（</w:t>
            </w:r>
            <w:r w:rsidRPr="00271EAF">
              <w:rPr>
                <w:rFonts w:ascii="仿宋_GB2312" w:eastAsia="仿宋_GB2312" w:hAnsi="Times New Roman" w:cs="仿宋_GB2312"/>
                <w:sz w:val="24"/>
                <w:szCs w:val="24"/>
              </w:rPr>
              <w:t>“</w:t>
            </w:r>
            <w:r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中公教育</w:t>
            </w:r>
            <w:r w:rsidRPr="00271EAF">
              <w:rPr>
                <w:rFonts w:ascii="仿宋_GB2312" w:eastAsia="仿宋_GB2312" w:hAnsi="Times New Roman" w:cs="仿宋_GB2312"/>
                <w:sz w:val="24"/>
                <w:szCs w:val="24"/>
              </w:rPr>
              <w:t>”</w:t>
            </w:r>
            <w:r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）</w:t>
            </w:r>
            <w:r w:rsidR="0081345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股权为对价</w:t>
            </w:r>
            <w:r w:rsidR="00813455">
              <w:rPr>
                <w:rFonts w:ascii="仿宋_GB2312" w:eastAsia="仿宋_GB2312" w:hAnsi="Times New Roman" w:cs="仿宋_GB2312"/>
                <w:sz w:val="24"/>
                <w:szCs w:val="24"/>
              </w:rPr>
              <w:t>，获得</w:t>
            </w:r>
            <w:r w:rsidR="003F392E"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亚夏汽车</w:t>
            </w:r>
            <w:r w:rsidR="003F392E" w:rsidRPr="00271EAF">
              <w:rPr>
                <w:rFonts w:ascii="仿宋_GB2312" w:eastAsia="仿宋_GB2312" w:hAnsi="Times New Roman" w:cs="仿宋_GB2312"/>
                <w:sz w:val="24"/>
                <w:szCs w:val="24"/>
              </w:rPr>
              <w:t>股份有限公司</w:t>
            </w:r>
            <w:r w:rsidR="00E55FCA"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（</w:t>
            </w:r>
            <w:r w:rsidR="00871915"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“</w:t>
            </w:r>
            <w:r w:rsidR="00871915" w:rsidRPr="00271EAF">
              <w:rPr>
                <w:rFonts w:ascii="仿宋_GB2312" w:eastAsia="仿宋_GB2312" w:hAnsi="Times New Roman" w:cs="仿宋_GB2312"/>
                <w:sz w:val="24"/>
                <w:szCs w:val="24"/>
              </w:rPr>
              <w:t>亚夏汽车</w:t>
            </w:r>
            <w:r w:rsidR="00871915"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”</w:t>
            </w:r>
            <w:r w:rsidR="00E55FCA"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）</w:t>
            </w:r>
            <w:r w:rsidR="0081345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定向</w:t>
            </w:r>
            <w:r w:rsidR="00813455">
              <w:rPr>
                <w:rFonts w:ascii="仿宋_GB2312" w:eastAsia="仿宋_GB2312" w:hAnsi="Times New Roman" w:cs="仿宋_GB2312"/>
                <w:sz w:val="24"/>
                <w:szCs w:val="24"/>
              </w:rPr>
              <w:t>增发的股票，</w:t>
            </w:r>
            <w:r w:rsidR="00813455" w:rsidRPr="00271EAF" w:rsidDel="0081345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 xml:space="preserve"> </w:t>
            </w:r>
            <w:r w:rsidR="0081345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并</w:t>
            </w:r>
            <w:r w:rsidR="00813455">
              <w:rPr>
                <w:rFonts w:ascii="仿宋_GB2312" w:eastAsia="仿宋_GB2312" w:hAnsi="Times New Roman" w:cs="仿宋_GB2312"/>
                <w:sz w:val="24"/>
                <w:szCs w:val="24"/>
              </w:rPr>
              <w:t>直接或通过其共同控制的</w:t>
            </w:r>
            <w:r w:rsidR="00813455" w:rsidRPr="0081345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北京中公未来信息咨询中心（有限合伙）</w:t>
            </w:r>
            <w:r w:rsidR="0081345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（“中公</w:t>
            </w:r>
            <w:r w:rsidR="00813455">
              <w:rPr>
                <w:rFonts w:ascii="仿宋_GB2312" w:eastAsia="仿宋_GB2312" w:hAnsi="Times New Roman" w:cs="仿宋_GB2312"/>
                <w:sz w:val="24"/>
                <w:szCs w:val="24"/>
              </w:rPr>
              <w:t>合伙</w:t>
            </w:r>
            <w:r w:rsidR="0081345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”）收购</w:t>
            </w:r>
            <w:r w:rsidR="00813455">
              <w:rPr>
                <w:rFonts w:ascii="仿宋_GB2312" w:eastAsia="仿宋_GB2312" w:hAnsi="Times New Roman" w:cs="仿宋_GB2312"/>
                <w:sz w:val="24"/>
                <w:szCs w:val="24"/>
              </w:rPr>
              <w:t>亚夏汽车股份。</w:t>
            </w:r>
          </w:p>
          <w:p w:rsidR="000A25C4" w:rsidRPr="00271EAF" w:rsidRDefault="00813455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交易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完成后，</w:t>
            </w:r>
            <w:r w:rsidR="000A25C4" w:rsidRP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李永新、鲁忠芳及其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控制的</w:t>
            </w:r>
            <w:r w:rsidR="000A25C4" w:rsidRP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中公合伙将合计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持有</w:t>
            </w:r>
            <w:r w:rsidR="000A25C4" w:rsidRP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本次交易后亚夏汽车总股本的60.18%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730472" w:rsidRPr="00D909B4" w:rsidTr="003F392E">
        <w:trPr>
          <w:trHeight w:val="64"/>
        </w:trPr>
        <w:tc>
          <w:tcPr>
            <w:tcW w:w="1809" w:type="dxa"/>
            <w:vMerge w:val="restart"/>
            <w:shd w:val="clear" w:color="auto" w:fill="D9D9D9"/>
          </w:tcPr>
          <w:p w:rsidR="00730472" w:rsidRPr="00D909B4" w:rsidRDefault="00730472" w:rsidP="00D32727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738" w:type="dxa"/>
          </w:tcPr>
          <w:p w:rsidR="00730472" w:rsidRPr="00D909B4" w:rsidRDefault="00730472" w:rsidP="00D32727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</w:t>
            </w:r>
          </w:p>
        </w:tc>
        <w:tc>
          <w:tcPr>
            <w:tcW w:w="6211" w:type="dxa"/>
          </w:tcPr>
          <w:p w:rsidR="00730472" w:rsidRDefault="00730472" w:rsidP="008D4C79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鲁忠芳</w:t>
            </w:r>
          </w:p>
          <w:p w:rsidR="00730472" w:rsidRDefault="00730472" w:rsidP="00271EAF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是本次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交易的收购方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</w:t>
            </w:r>
            <w:r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与李永新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为中公教育共同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实际控制人。</w:t>
            </w:r>
          </w:p>
          <w:p w:rsidR="00730472" w:rsidRPr="00D32727" w:rsidRDefault="00730472" w:rsidP="00271EAF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中公教育主要通过面授培训及线上培训等形式，在中国境内从事人才招录类培训服务、资格认证类培训服务等非学历非技术职业就业培训服务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730472" w:rsidRPr="00D909B4" w:rsidTr="003F392E">
        <w:trPr>
          <w:trHeight w:val="64"/>
        </w:trPr>
        <w:tc>
          <w:tcPr>
            <w:tcW w:w="1809" w:type="dxa"/>
            <w:vMerge/>
            <w:shd w:val="clear" w:color="auto" w:fill="D9D9D9"/>
          </w:tcPr>
          <w:p w:rsidR="00730472" w:rsidRPr="00D909B4" w:rsidRDefault="00730472" w:rsidP="00D32727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</w:p>
        </w:tc>
        <w:tc>
          <w:tcPr>
            <w:tcW w:w="738" w:type="dxa"/>
          </w:tcPr>
          <w:p w:rsidR="00730472" w:rsidRPr="00D909B4" w:rsidRDefault="00730472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2</w:t>
            </w:r>
          </w:p>
        </w:tc>
        <w:tc>
          <w:tcPr>
            <w:tcW w:w="6211" w:type="dxa"/>
          </w:tcPr>
          <w:p w:rsidR="00730472" w:rsidRPr="00D32727" w:rsidRDefault="00730472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李永新</w:t>
            </w:r>
          </w:p>
          <w:p w:rsidR="00730472" w:rsidRPr="00287B62" w:rsidRDefault="00730472" w:rsidP="00287B62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是本次交易的收购方，与鲁忠芳</w:t>
            </w:r>
            <w:r w:rsidRPr="00287B62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为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中公教育</w:t>
            </w:r>
            <w:r w:rsidRPr="00287B62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共同实际控制人。</w:t>
            </w:r>
          </w:p>
          <w:p w:rsidR="00730472" w:rsidRPr="00D32727" w:rsidRDefault="00730472" w:rsidP="00287B62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287B62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中公教育主要通过面授培训及线上培训等形式，在中国境内从事人才招录类培训服务、资格认证类培训服务等非学历非技术职业就业培训服务。</w:t>
            </w:r>
          </w:p>
        </w:tc>
      </w:tr>
      <w:tr w:rsidR="00730472" w:rsidRPr="00D909B4" w:rsidTr="003F392E">
        <w:trPr>
          <w:trHeight w:val="64"/>
        </w:trPr>
        <w:tc>
          <w:tcPr>
            <w:tcW w:w="1809" w:type="dxa"/>
            <w:vMerge/>
            <w:shd w:val="clear" w:color="auto" w:fill="D9D9D9"/>
          </w:tcPr>
          <w:p w:rsidR="00730472" w:rsidRPr="00D909B4" w:rsidRDefault="00730472" w:rsidP="00D32727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</w:p>
        </w:tc>
        <w:tc>
          <w:tcPr>
            <w:tcW w:w="738" w:type="dxa"/>
          </w:tcPr>
          <w:p w:rsidR="00730472" w:rsidRDefault="00730472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3</w:t>
            </w:r>
          </w:p>
        </w:tc>
        <w:tc>
          <w:tcPr>
            <w:tcW w:w="6211" w:type="dxa"/>
          </w:tcPr>
          <w:p w:rsidR="00730472" w:rsidRDefault="00730472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亚夏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汽车股份有限公司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，本次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交易的被收购方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</w:t>
            </w:r>
            <w:r w:rsidRPr="00B456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2011年8月10日在深圳证券交易所上市交易，股票代码：002607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  <w:p w:rsidR="00730472" w:rsidRDefault="00730472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作为汽车经销商，主要在安徽省境内从事乘用车销售业务。</w:t>
            </w:r>
          </w:p>
        </w:tc>
      </w:tr>
      <w:tr w:rsidR="0011459F" w:rsidRPr="00D909B4" w:rsidTr="003F392E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11459F" w:rsidRPr="00D909B4" w:rsidRDefault="0011459F" w:rsidP="001A660F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11459F" w:rsidRPr="00D909B4" w:rsidRDefault="003024E3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、在同一相关市场，所有参与集中的经营者所占市场份额之和小于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15%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 w:rsidTr="003F392E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000FD3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</w:rPr>
              <w:t>□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25%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 w:rsidTr="003F392E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000FD3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F37421">
              <w:rPr>
                <w:rFonts w:asciiTheme="minorEastAsia" w:eastAsiaTheme="minorEastAsia" w:hAnsiTheme="minorEastAsia" w:hint="eastAsia"/>
              </w:rPr>
              <w:sym w:font="Wingdings" w:char="F0FE"/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3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25%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 w:rsidTr="003F392E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4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11459F" w:rsidRPr="00D909B4" w:rsidTr="003F392E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5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11459F" w:rsidRPr="00D909B4" w:rsidTr="003F392E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6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11459F" w:rsidRPr="00D909B4" w:rsidTr="003F392E">
        <w:trPr>
          <w:trHeight w:val="2308"/>
        </w:trPr>
        <w:tc>
          <w:tcPr>
            <w:tcW w:w="1809" w:type="dxa"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1A660F" w:rsidRDefault="00832BB0" w:rsidP="001A660F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相关商品市场为</w:t>
            </w:r>
            <w:r w:rsidRPr="00271EA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非学历非技术职业就业培训服务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市场，</w:t>
            </w:r>
            <w:bookmarkStart w:id="0" w:name="_GoBack"/>
            <w:bookmarkEnd w:id="0"/>
          </w:p>
          <w:p w:rsidR="0011459F" w:rsidRPr="00F51340" w:rsidRDefault="00832BB0" w:rsidP="002637F1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相关地域市场为中国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各省级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市场，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其中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，</w:t>
            </w:r>
            <w:r w:rsidR="002D3DF4" w:rsidRP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山东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（市场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份额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在10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%-15%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）、</w:t>
            </w:r>
            <w:r w:rsidR="002D3DF4" w:rsidRP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陕西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（市场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份额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在10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%-15%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）、</w:t>
            </w:r>
            <w:r w:rsidR="002D3DF4" w:rsidRP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四川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（市场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份额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在5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%-10%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）、</w:t>
            </w:r>
            <w:r w:rsidR="002D3DF4" w:rsidRP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吉林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（市场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份额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在10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%-15%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）、</w:t>
            </w:r>
            <w:r w:rsidR="002D3DF4" w:rsidRP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辽宁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（市场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份额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在10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%-15%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）</w:t>
            </w:r>
            <w:r w:rsidR="002D3DF4">
              <w:rPr>
                <w:rFonts w:ascii="仿宋_GB2312" w:eastAsia="仿宋_GB2312" w:hAnsi="Times New Roman" w:cs="仿宋_GB2312"/>
                <w:sz w:val="24"/>
                <w:szCs w:val="24"/>
              </w:rPr>
              <w:t>，其他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相关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地域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市场的</w:t>
            </w:r>
            <w:r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份额</w:t>
            </w:r>
            <w:r w:rsidR="002D3DF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均</w:t>
            </w:r>
            <w:r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小于</w:t>
            </w:r>
            <w:r w:rsidR="002637F1">
              <w:rPr>
                <w:rFonts w:ascii="仿宋_GB2312" w:eastAsia="仿宋_GB2312" w:hAnsi="Times New Roman" w:cs="仿宋_GB2312"/>
                <w:sz w:val="24"/>
                <w:szCs w:val="24"/>
              </w:rPr>
              <w:t>2</w:t>
            </w:r>
            <w:r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5</w:t>
            </w:r>
            <w:r w:rsidRPr="001B32A8">
              <w:rPr>
                <w:rFonts w:ascii="仿宋_GB2312" w:eastAsia="仿宋_GB2312" w:hAnsi="Times New Roman" w:cs="仿宋_GB2312"/>
                <w:sz w:val="24"/>
                <w:szCs w:val="24"/>
              </w:rPr>
              <w:t>%</w:t>
            </w:r>
            <w:r w:rsidR="001A660F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</w:tbl>
    <w:p w:rsidR="0011459F" w:rsidRPr="008B2E1D" w:rsidRDefault="0011459F" w:rsidP="001A660F">
      <w:pPr>
        <w:rPr>
          <w:rFonts w:cs="Times New Roman"/>
        </w:rPr>
      </w:pPr>
    </w:p>
    <w:sectPr w:rsidR="0011459F" w:rsidRPr="008B2E1D" w:rsidSect="00A21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3FF" w:rsidRDefault="007A23FF" w:rsidP="0009409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7A23FF" w:rsidRDefault="007A23FF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entury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 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3FF" w:rsidRDefault="007A23FF" w:rsidP="0009409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7A23FF" w:rsidRDefault="007A23FF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E21D6"/>
    <w:multiLevelType w:val="hybridMultilevel"/>
    <w:tmpl w:val="D79E6014"/>
    <w:lvl w:ilvl="0" w:tplc="565C83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AB07C40"/>
    <w:multiLevelType w:val="hybridMultilevel"/>
    <w:tmpl w:val="5E86CFB8"/>
    <w:lvl w:ilvl="0" w:tplc="CA22190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0FD3"/>
    <w:rsid w:val="00001982"/>
    <w:rsid w:val="00026723"/>
    <w:rsid w:val="00034D53"/>
    <w:rsid w:val="000608E2"/>
    <w:rsid w:val="00061FB5"/>
    <w:rsid w:val="00066E79"/>
    <w:rsid w:val="000804C9"/>
    <w:rsid w:val="00094095"/>
    <w:rsid w:val="000A25C4"/>
    <w:rsid w:val="000C0136"/>
    <w:rsid w:val="000C1376"/>
    <w:rsid w:val="000D48E5"/>
    <w:rsid w:val="000E788A"/>
    <w:rsid w:val="000E7BCB"/>
    <w:rsid w:val="0011459F"/>
    <w:rsid w:val="00117BC3"/>
    <w:rsid w:val="0012488D"/>
    <w:rsid w:val="001337FB"/>
    <w:rsid w:val="00150A46"/>
    <w:rsid w:val="00197923"/>
    <w:rsid w:val="001A30C5"/>
    <w:rsid w:val="001A660F"/>
    <w:rsid w:val="001B32A8"/>
    <w:rsid w:val="001B4846"/>
    <w:rsid w:val="001F3199"/>
    <w:rsid w:val="00202C4C"/>
    <w:rsid w:val="00224B89"/>
    <w:rsid w:val="0023386E"/>
    <w:rsid w:val="00235C77"/>
    <w:rsid w:val="002414A3"/>
    <w:rsid w:val="002637F1"/>
    <w:rsid w:val="00271EAF"/>
    <w:rsid w:val="00274743"/>
    <w:rsid w:val="00287B62"/>
    <w:rsid w:val="002A7DD6"/>
    <w:rsid w:val="002B2615"/>
    <w:rsid w:val="002C68E0"/>
    <w:rsid w:val="002D3DF4"/>
    <w:rsid w:val="00301894"/>
    <w:rsid w:val="003024E3"/>
    <w:rsid w:val="00335145"/>
    <w:rsid w:val="00361B2F"/>
    <w:rsid w:val="00365419"/>
    <w:rsid w:val="003D156D"/>
    <w:rsid w:val="003F392E"/>
    <w:rsid w:val="00410748"/>
    <w:rsid w:val="0042527C"/>
    <w:rsid w:val="00452F2C"/>
    <w:rsid w:val="00462174"/>
    <w:rsid w:val="00471A6D"/>
    <w:rsid w:val="004A3867"/>
    <w:rsid w:val="004A6748"/>
    <w:rsid w:val="004A6E64"/>
    <w:rsid w:val="004B2F8A"/>
    <w:rsid w:val="004C28B7"/>
    <w:rsid w:val="004F1893"/>
    <w:rsid w:val="0052610F"/>
    <w:rsid w:val="005354B6"/>
    <w:rsid w:val="00550B70"/>
    <w:rsid w:val="00562CCE"/>
    <w:rsid w:val="00576411"/>
    <w:rsid w:val="005A171C"/>
    <w:rsid w:val="005E3B95"/>
    <w:rsid w:val="005F4DDE"/>
    <w:rsid w:val="005F60C2"/>
    <w:rsid w:val="00605E41"/>
    <w:rsid w:val="00606243"/>
    <w:rsid w:val="00647A56"/>
    <w:rsid w:val="0065673D"/>
    <w:rsid w:val="006621F7"/>
    <w:rsid w:val="006719C4"/>
    <w:rsid w:val="006807AA"/>
    <w:rsid w:val="00693B9F"/>
    <w:rsid w:val="00693BDD"/>
    <w:rsid w:val="00697796"/>
    <w:rsid w:val="006C3757"/>
    <w:rsid w:val="006C480D"/>
    <w:rsid w:val="006D432D"/>
    <w:rsid w:val="006D4EC7"/>
    <w:rsid w:val="006E54AD"/>
    <w:rsid w:val="00700175"/>
    <w:rsid w:val="00702032"/>
    <w:rsid w:val="00730472"/>
    <w:rsid w:val="0075191A"/>
    <w:rsid w:val="00775660"/>
    <w:rsid w:val="007A23FF"/>
    <w:rsid w:val="007A6006"/>
    <w:rsid w:val="007B0183"/>
    <w:rsid w:val="007B17CD"/>
    <w:rsid w:val="007E7CC0"/>
    <w:rsid w:val="007F7700"/>
    <w:rsid w:val="00812602"/>
    <w:rsid w:val="00813455"/>
    <w:rsid w:val="00832BB0"/>
    <w:rsid w:val="008639C0"/>
    <w:rsid w:val="00865FEF"/>
    <w:rsid w:val="0087090D"/>
    <w:rsid w:val="00871915"/>
    <w:rsid w:val="00886D4A"/>
    <w:rsid w:val="008B2E1D"/>
    <w:rsid w:val="008D291F"/>
    <w:rsid w:val="008D4C79"/>
    <w:rsid w:val="008E7B8C"/>
    <w:rsid w:val="0092610E"/>
    <w:rsid w:val="009336E1"/>
    <w:rsid w:val="00943159"/>
    <w:rsid w:val="00954CD9"/>
    <w:rsid w:val="009562AA"/>
    <w:rsid w:val="00963918"/>
    <w:rsid w:val="0097561A"/>
    <w:rsid w:val="009820F0"/>
    <w:rsid w:val="00992DC4"/>
    <w:rsid w:val="009D6B0A"/>
    <w:rsid w:val="009E1783"/>
    <w:rsid w:val="009F4E7F"/>
    <w:rsid w:val="00A0642D"/>
    <w:rsid w:val="00A1452D"/>
    <w:rsid w:val="00A215E6"/>
    <w:rsid w:val="00A33CEA"/>
    <w:rsid w:val="00A358CD"/>
    <w:rsid w:val="00A50EA8"/>
    <w:rsid w:val="00A57AEA"/>
    <w:rsid w:val="00A61BAA"/>
    <w:rsid w:val="00A828F0"/>
    <w:rsid w:val="00B24A6B"/>
    <w:rsid w:val="00B45645"/>
    <w:rsid w:val="00B6178C"/>
    <w:rsid w:val="00B665F8"/>
    <w:rsid w:val="00B75AAF"/>
    <w:rsid w:val="00B7710B"/>
    <w:rsid w:val="00B87351"/>
    <w:rsid w:val="00B96AB3"/>
    <w:rsid w:val="00BA1596"/>
    <w:rsid w:val="00BC2296"/>
    <w:rsid w:val="00BC647A"/>
    <w:rsid w:val="00BD266B"/>
    <w:rsid w:val="00BE004E"/>
    <w:rsid w:val="00C12965"/>
    <w:rsid w:val="00C30D7A"/>
    <w:rsid w:val="00C65FC4"/>
    <w:rsid w:val="00C714FE"/>
    <w:rsid w:val="00C84BAB"/>
    <w:rsid w:val="00CA40EC"/>
    <w:rsid w:val="00CF13C1"/>
    <w:rsid w:val="00D05DE9"/>
    <w:rsid w:val="00D178F4"/>
    <w:rsid w:val="00D3032B"/>
    <w:rsid w:val="00D32727"/>
    <w:rsid w:val="00D44280"/>
    <w:rsid w:val="00D52170"/>
    <w:rsid w:val="00D5221F"/>
    <w:rsid w:val="00D909B4"/>
    <w:rsid w:val="00D91DD3"/>
    <w:rsid w:val="00D971FB"/>
    <w:rsid w:val="00DC5D3F"/>
    <w:rsid w:val="00DC6A19"/>
    <w:rsid w:val="00DE2A7A"/>
    <w:rsid w:val="00DE3FD5"/>
    <w:rsid w:val="00DF0386"/>
    <w:rsid w:val="00E01FF0"/>
    <w:rsid w:val="00E358E7"/>
    <w:rsid w:val="00E55FCA"/>
    <w:rsid w:val="00E84E18"/>
    <w:rsid w:val="00E904DC"/>
    <w:rsid w:val="00EA4173"/>
    <w:rsid w:val="00EA579F"/>
    <w:rsid w:val="00EC45B8"/>
    <w:rsid w:val="00F25300"/>
    <w:rsid w:val="00F37421"/>
    <w:rsid w:val="00F51340"/>
    <w:rsid w:val="00F51823"/>
    <w:rsid w:val="00F721F0"/>
    <w:rsid w:val="00F87C1F"/>
    <w:rsid w:val="00FC129E"/>
    <w:rsid w:val="00FE264C"/>
    <w:rsid w:val="00FF6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B1D66612-B0F0-400A-B8BB-22D5ABE8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94095"/>
    <w:rPr>
      <w:rFonts w:cs="Calibri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locked/>
    <w:rsid w:val="00094095"/>
  </w:style>
  <w:style w:type="character" w:styleId="a5">
    <w:name w:val="endnote reference"/>
    <w:basedOn w:val="a0"/>
    <w:uiPriority w:val="99"/>
    <w:semiHidden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locked/>
    <w:rsid w:val="00197923"/>
    <w:rPr>
      <w:sz w:val="18"/>
      <w:szCs w:val="18"/>
    </w:rPr>
  </w:style>
  <w:style w:type="paragraph" w:styleId="a7">
    <w:name w:val="footer"/>
    <w:basedOn w:val="a"/>
    <w:link w:val="Char1"/>
    <w:uiPriority w:val="99"/>
    <w:rsid w:val="001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locked/>
    <w:rsid w:val="0019792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rsid w:val="00B7710B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locked/>
    <w:rsid w:val="00B7710B"/>
    <w:rPr>
      <w:sz w:val="18"/>
      <w:szCs w:val="18"/>
    </w:rPr>
  </w:style>
  <w:style w:type="character" w:styleId="a9">
    <w:name w:val="annotation reference"/>
    <w:basedOn w:val="a0"/>
    <w:uiPriority w:val="99"/>
    <w:semiHidden/>
    <w:rsid w:val="00BC2296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rsid w:val="00BC2296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locked/>
    <w:rsid w:val="00BC2296"/>
  </w:style>
  <w:style w:type="paragraph" w:styleId="ab">
    <w:name w:val="annotation subject"/>
    <w:basedOn w:val="aa"/>
    <w:next w:val="aa"/>
    <w:link w:val="Char4"/>
    <w:uiPriority w:val="99"/>
    <w:semiHidden/>
    <w:rsid w:val="00BC2296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locked/>
    <w:rsid w:val="00BC2296"/>
    <w:rPr>
      <w:b/>
      <w:bCs/>
    </w:rPr>
  </w:style>
  <w:style w:type="character" w:styleId="ac">
    <w:name w:val="Hyperlink"/>
    <w:basedOn w:val="a0"/>
    <w:uiPriority w:val="99"/>
    <w:rsid w:val="00DC6A19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D05D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689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142</Words>
  <Characters>813</Characters>
  <Application>Microsoft Office Word</Application>
  <DocSecurity>0</DocSecurity>
  <Lines>6</Lines>
  <Paragraphs>1</Paragraphs>
  <ScaleCrop>false</ScaleCrop>
  <Company>Microsoft</Company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TY</cp:lastModifiedBy>
  <cp:revision>12</cp:revision>
  <cp:lastPrinted>2015-08-03T01:32:00Z</cp:lastPrinted>
  <dcterms:created xsi:type="dcterms:W3CDTF">2018-05-14T03:55:00Z</dcterms:created>
  <dcterms:modified xsi:type="dcterms:W3CDTF">2018-07-24T08:12:00Z</dcterms:modified>
</cp:coreProperties>
</file>