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CD5" w:rsidRPr="00507372" w:rsidRDefault="00502CD5">
      <w:pPr>
        <w:spacing w:line="440" w:lineRule="exact"/>
        <w:jc w:val="center"/>
        <w:rPr>
          <w:rFonts w:ascii="Times New Roman" w:eastAsia="仿宋" w:hAnsi="Times New Roman"/>
          <w:b/>
          <w:sz w:val="24"/>
          <w:szCs w:val="24"/>
        </w:rPr>
      </w:pPr>
      <w:r w:rsidRPr="00507372">
        <w:rPr>
          <w:rFonts w:ascii="Times New Roman" w:eastAsia="仿宋" w:hAnsi="Times New Roman"/>
          <w:b/>
          <w:sz w:val="24"/>
          <w:szCs w:val="24"/>
        </w:rPr>
        <w:t>经营者集中简易案件公示表</w:t>
      </w:r>
    </w:p>
    <w:p w:rsidR="00502CD5" w:rsidRPr="00507372" w:rsidRDefault="00502CD5" w:rsidP="00507372">
      <w:pPr>
        <w:spacing w:line="440" w:lineRule="exact"/>
        <w:ind w:firstLineChars="302" w:firstLine="725"/>
        <w:rPr>
          <w:rFonts w:ascii="Times New Roman" w:eastAsia="仿宋"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1796"/>
        <w:gridCol w:w="5153"/>
      </w:tblGrid>
      <w:tr w:rsidR="00502CD5" w:rsidRPr="00507372">
        <w:tc>
          <w:tcPr>
            <w:tcW w:w="1809" w:type="dxa"/>
            <w:shd w:val="clear" w:color="auto" w:fill="D9D9D9"/>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案件名称</w:t>
            </w:r>
          </w:p>
        </w:tc>
        <w:tc>
          <w:tcPr>
            <w:tcW w:w="6949" w:type="dxa"/>
            <w:gridSpan w:val="2"/>
          </w:tcPr>
          <w:p w:rsidR="00502CD5" w:rsidRPr="00507372" w:rsidRDefault="00313C18">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kern w:val="0"/>
                <w:sz w:val="24"/>
                <w:szCs w:val="24"/>
              </w:rPr>
              <w:t>瓦莱瑞医疗投资私人有限公司收购亚洲医疗控股私人有限公司股权案（</w:t>
            </w:r>
            <w:r w:rsidRPr="00507372">
              <w:rPr>
                <w:rFonts w:ascii="Times New Roman" w:eastAsia="仿宋" w:hAnsi="Times New Roman"/>
                <w:kern w:val="0"/>
                <w:sz w:val="24"/>
                <w:szCs w:val="24"/>
              </w:rPr>
              <w:t>“</w:t>
            </w:r>
            <w:r w:rsidRPr="00507372">
              <w:rPr>
                <w:rFonts w:ascii="Times New Roman" w:eastAsia="仿宋" w:hAnsi="Times New Roman"/>
                <w:b/>
                <w:kern w:val="0"/>
                <w:sz w:val="24"/>
                <w:szCs w:val="24"/>
              </w:rPr>
              <w:t>本次交易</w:t>
            </w:r>
            <w:r w:rsidRPr="00507372">
              <w:rPr>
                <w:rFonts w:ascii="Times New Roman" w:eastAsia="仿宋" w:hAnsi="Times New Roman"/>
                <w:kern w:val="0"/>
                <w:sz w:val="24"/>
                <w:szCs w:val="24"/>
              </w:rPr>
              <w:t>”</w:t>
            </w:r>
            <w:r w:rsidRPr="00507372">
              <w:rPr>
                <w:rFonts w:ascii="Times New Roman" w:eastAsia="仿宋" w:hAnsi="Times New Roman"/>
                <w:kern w:val="0"/>
                <w:sz w:val="24"/>
                <w:szCs w:val="24"/>
              </w:rPr>
              <w:t>）</w:t>
            </w:r>
          </w:p>
        </w:tc>
      </w:tr>
      <w:tr w:rsidR="00502CD5" w:rsidRPr="00507372">
        <w:trPr>
          <w:trHeight w:val="993"/>
        </w:trPr>
        <w:tc>
          <w:tcPr>
            <w:tcW w:w="1809" w:type="dxa"/>
            <w:shd w:val="clear" w:color="auto" w:fill="D9D9D9"/>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交易概况（限</w:t>
            </w:r>
            <w:r w:rsidRPr="00507372">
              <w:rPr>
                <w:rFonts w:ascii="Times New Roman" w:eastAsia="仿宋" w:hAnsi="Times New Roman"/>
                <w:sz w:val="24"/>
                <w:szCs w:val="24"/>
              </w:rPr>
              <w:t>200</w:t>
            </w:r>
            <w:r w:rsidRPr="00507372">
              <w:rPr>
                <w:rFonts w:ascii="Times New Roman" w:eastAsia="仿宋" w:hAnsi="Times New Roman"/>
                <w:sz w:val="24"/>
                <w:szCs w:val="24"/>
              </w:rPr>
              <w:t>字内）</w:t>
            </w:r>
          </w:p>
        </w:tc>
        <w:tc>
          <w:tcPr>
            <w:tcW w:w="6949" w:type="dxa"/>
            <w:gridSpan w:val="2"/>
          </w:tcPr>
          <w:p w:rsidR="004C5A96" w:rsidRDefault="00961A64" w:rsidP="002844FF">
            <w:pPr>
              <w:widowControl/>
              <w:snapToGrid w:val="0"/>
              <w:jc w:val="left"/>
              <w:rPr>
                <w:rFonts w:ascii="Times New Roman" w:eastAsia="仿宋" w:hAnsi="Times New Roman"/>
                <w:sz w:val="24"/>
                <w:szCs w:val="24"/>
              </w:rPr>
            </w:pPr>
            <w:r w:rsidRPr="00507372">
              <w:rPr>
                <w:rFonts w:ascii="Times New Roman" w:eastAsia="仿宋" w:hAnsi="Times New Roman"/>
                <w:sz w:val="24"/>
                <w:szCs w:val="24"/>
              </w:rPr>
              <w:t>本次交易涉及谢瑞斯医疗集团私人有限公司（</w:t>
            </w:r>
            <w:r w:rsidRPr="00507372">
              <w:rPr>
                <w:rFonts w:ascii="Times New Roman" w:eastAsia="仿宋" w:hAnsi="Times New Roman"/>
                <w:sz w:val="24"/>
                <w:szCs w:val="24"/>
              </w:rPr>
              <w:t>“</w:t>
            </w:r>
            <w:r w:rsidRPr="00507372">
              <w:rPr>
                <w:rFonts w:ascii="Times New Roman" w:eastAsia="仿宋" w:hAnsi="Times New Roman"/>
                <w:b/>
                <w:sz w:val="24"/>
                <w:szCs w:val="24"/>
              </w:rPr>
              <w:t>谢瑞斯医疗</w:t>
            </w:r>
            <w:r w:rsidRPr="00507372">
              <w:rPr>
                <w:rFonts w:ascii="Times New Roman" w:eastAsia="仿宋" w:hAnsi="Times New Roman"/>
                <w:sz w:val="24"/>
                <w:szCs w:val="24"/>
              </w:rPr>
              <w:t>”</w:t>
            </w:r>
            <w:r w:rsidRPr="00507372">
              <w:rPr>
                <w:rFonts w:ascii="Times New Roman" w:eastAsia="仿宋" w:hAnsi="Times New Roman"/>
                <w:sz w:val="24"/>
                <w:szCs w:val="24"/>
              </w:rPr>
              <w:t>）拟收购亚洲医疗控股私人有限公司（</w:t>
            </w:r>
            <w:r w:rsidRPr="00507372">
              <w:rPr>
                <w:rFonts w:ascii="Times New Roman" w:eastAsia="仿宋" w:hAnsi="Times New Roman"/>
                <w:sz w:val="24"/>
                <w:szCs w:val="24"/>
              </w:rPr>
              <w:t>“</w:t>
            </w:r>
            <w:r w:rsidRPr="00507372">
              <w:rPr>
                <w:rFonts w:ascii="Times New Roman" w:eastAsia="仿宋" w:hAnsi="Times New Roman"/>
                <w:b/>
                <w:sz w:val="24"/>
                <w:szCs w:val="24"/>
              </w:rPr>
              <w:t>亚洲</w:t>
            </w:r>
            <w:r w:rsidR="00DD6155" w:rsidRPr="00507372">
              <w:rPr>
                <w:rFonts w:ascii="Times New Roman" w:eastAsia="仿宋" w:hAnsi="Times New Roman"/>
                <w:b/>
                <w:sz w:val="24"/>
                <w:szCs w:val="24"/>
              </w:rPr>
              <w:t>医疗</w:t>
            </w:r>
            <w:r w:rsidRPr="00507372">
              <w:rPr>
                <w:rFonts w:ascii="Times New Roman" w:eastAsia="仿宋" w:hAnsi="Times New Roman"/>
                <w:b/>
                <w:sz w:val="24"/>
                <w:szCs w:val="24"/>
              </w:rPr>
              <w:t>控股</w:t>
            </w:r>
            <w:r w:rsidRPr="00507372">
              <w:rPr>
                <w:rFonts w:ascii="Times New Roman" w:eastAsia="仿宋" w:hAnsi="Times New Roman"/>
                <w:sz w:val="24"/>
                <w:szCs w:val="24"/>
              </w:rPr>
              <w:t>”</w:t>
            </w:r>
            <w:r w:rsidRPr="00507372">
              <w:rPr>
                <w:rFonts w:ascii="Times New Roman" w:eastAsia="仿宋" w:hAnsi="Times New Roman"/>
                <w:sz w:val="24"/>
                <w:szCs w:val="24"/>
              </w:rPr>
              <w:t>）</w:t>
            </w:r>
            <w:r w:rsidR="00DD6155" w:rsidRPr="00507372">
              <w:rPr>
                <w:rFonts w:ascii="Times New Roman" w:eastAsia="仿宋" w:hAnsi="Times New Roman"/>
                <w:sz w:val="24"/>
                <w:szCs w:val="24"/>
              </w:rPr>
              <w:t>的新发行股份</w:t>
            </w:r>
            <w:r w:rsidR="002844FF">
              <w:rPr>
                <w:rFonts w:ascii="Times New Roman" w:eastAsia="仿宋" w:hAnsi="Times New Roman" w:hint="eastAsia"/>
                <w:sz w:val="24"/>
                <w:szCs w:val="24"/>
              </w:rPr>
              <w:t>。</w:t>
            </w:r>
            <w:r w:rsidRPr="00507372">
              <w:rPr>
                <w:rFonts w:ascii="Times New Roman" w:eastAsia="仿宋" w:hAnsi="Times New Roman"/>
                <w:sz w:val="24"/>
                <w:szCs w:val="24"/>
              </w:rPr>
              <w:t>亚洲医疗控股目前由</w:t>
            </w:r>
            <w:proofErr w:type="gramStart"/>
            <w:r w:rsidR="00DD6155" w:rsidRPr="00507372">
              <w:rPr>
                <w:rFonts w:ascii="Times New Roman" w:eastAsia="仿宋" w:hAnsi="Times New Roman"/>
                <w:sz w:val="24"/>
                <w:szCs w:val="24"/>
              </w:rPr>
              <w:t>德太增长</w:t>
            </w:r>
            <w:proofErr w:type="gramEnd"/>
            <w:r w:rsidR="00DD6155" w:rsidRPr="00507372">
              <w:rPr>
                <w:rFonts w:ascii="Times New Roman" w:eastAsia="仿宋" w:hAnsi="Times New Roman"/>
                <w:sz w:val="24"/>
                <w:szCs w:val="24"/>
              </w:rPr>
              <w:t>基金第三旧金山私</w:t>
            </w:r>
            <w:bookmarkStart w:id="0" w:name="_GoBack"/>
            <w:r w:rsidR="00DD6155" w:rsidRPr="00507372">
              <w:rPr>
                <w:rFonts w:ascii="Times New Roman" w:eastAsia="仿宋" w:hAnsi="Times New Roman"/>
                <w:sz w:val="24"/>
                <w:szCs w:val="24"/>
              </w:rPr>
              <w:t>人</w:t>
            </w:r>
            <w:bookmarkEnd w:id="0"/>
            <w:r w:rsidR="00DD6155" w:rsidRPr="00507372">
              <w:rPr>
                <w:rFonts w:ascii="Times New Roman" w:eastAsia="仿宋" w:hAnsi="Times New Roman"/>
                <w:sz w:val="24"/>
                <w:szCs w:val="24"/>
              </w:rPr>
              <w:t>公司（</w:t>
            </w:r>
            <w:r w:rsidR="00DD6155" w:rsidRPr="00507372">
              <w:rPr>
                <w:rFonts w:ascii="Times New Roman" w:eastAsia="仿宋" w:hAnsi="Times New Roman"/>
                <w:sz w:val="24"/>
                <w:szCs w:val="24"/>
              </w:rPr>
              <w:t>“</w:t>
            </w:r>
            <w:r w:rsidR="00DD6155" w:rsidRPr="00507372">
              <w:rPr>
                <w:rFonts w:ascii="Times New Roman" w:eastAsia="仿宋" w:hAnsi="Times New Roman"/>
                <w:b/>
                <w:sz w:val="24"/>
                <w:szCs w:val="24"/>
              </w:rPr>
              <w:t>德太增长</w:t>
            </w:r>
            <w:r w:rsidR="00DD6155" w:rsidRPr="00507372">
              <w:rPr>
                <w:rFonts w:ascii="Times New Roman" w:eastAsia="仿宋" w:hAnsi="Times New Roman"/>
                <w:sz w:val="24"/>
                <w:szCs w:val="24"/>
              </w:rPr>
              <w:t>”</w:t>
            </w:r>
            <w:r w:rsidR="00DD6155" w:rsidRPr="00507372">
              <w:rPr>
                <w:rFonts w:ascii="Times New Roman" w:eastAsia="仿宋" w:hAnsi="Times New Roman"/>
                <w:sz w:val="24"/>
                <w:szCs w:val="24"/>
              </w:rPr>
              <w:t>）</w:t>
            </w:r>
            <w:r w:rsidRPr="00507372">
              <w:rPr>
                <w:rFonts w:ascii="Times New Roman" w:eastAsia="仿宋" w:hAnsi="Times New Roman"/>
                <w:sz w:val="24"/>
                <w:szCs w:val="24"/>
              </w:rPr>
              <w:t>单独控制。</w:t>
            </w:r>
            <w:r w:rsidR="004C5A96">
              <w:rPr>
                <w:rFonts w:ascii="Times New Roman" w:eastAsia="仿宋" w:hAnsi="Times New Roman" w:hint="eastAsia"/>
                <w:sz w:val="24"/>
                <w:szCs w:val="24"/>
              </w:rPr>
              <w:t>亚洲医疗控股主要在印度提供（</w:t>
            </w:r>
            <w:r w:rsidR="004C5A96">
              <w:rPr>
                <w:rFonts w:ascii="Times New Roman" w:eastAsia="仿宋" w:hAnsi="Times New Roman" w:hint="eastAsia"/>
                <w:sz w:val="24"/>
                <w:szCs w:val="24"/>
              </w:rPr>
              <w:t>1</w:t>
            </w:r>
            <w:r w:rsidR="004C5A96">
              <w:rPr>
                <w:rFonts w:ascii="Times New Roman" w:eastAsia="仿宋" w:hAnsi="Times New Roman" w:hint="eastAsia"/>
                <w:sz w:val="24"/>
                <w:szCs w:val="24"/>
              </w:rPr>
              <w:t>）</w:t>
            </w:r>
            <w:r w:rsidR="004A24CE">
              <w:rPr>
                <w:rFonts w:ascii="Times New Roman" w:eastAsia="仿宋" w:hAnsi="Times New Roman" w:hint="eastAsia"/>
                <w:sz w:val="24"/>
                <w:szCs w:val="24"/>
              </w:rPr>
              <w:t>妇产</w:t>
            </w:r>
            <w:r w:rsidR="004C5A96">
              <w:rPr>
                <w:rFonts w:ascii="Times New Roman" w:eastAsia="仿宋" w:hAnsi="Times New Roman" w:hint="eastAsia"/>
                <w:sz w:val="24"/>
                <w:szCs w:val="24"/>
              </w:rPr>
              <w:t>医院医疗服务及（</w:t>
            </w:r>
            <w:r w:rsidR="004C5A96">
              <w:rPr>
                <w:rFonts w:ascii="Times New Roman" w:eastAsia="仿宋" w:hAnsi="Times New Roman" w:hint="eastAsia"/>
                <w:sz w:val="24"/>
                <w:szCs w:val="24"/>
              </w:rPr>
              <w:t>2</w:t>
            </w:r>
            <w:r w:rsidR="004C5A96">
              <w:rPr>
                <w:rFonts w:ascii="Times New Roman" w:eastAsia="仿宋" w:hAnsi="Times New Roman" w:hint="eastAsia"/>
                <w:sz w:val="24"/>
                <w:szCs w:val="24"/>
              </w:rPr>
              <w:t>）肿瘤医院医疗服务。</w:t>
            </w:r>
          </w:p>
          <w:p w:rsidR="004C5A96" w:rsidRDefault="004C5A96" w:rsidP="002844FF">
            <w:pPr>
              <w:widowControl/>
              <w:snapToGrid w:val="0"/>
              <w:jc w:val="left"/>
              <w:rPr>
                <w:rFonts w:ascii="Times New Roman" w:eastAsia="仿宋" w:hAnsi="Times New Roman"/>
                <w:sz w:val="24"/>
                <w:szCs w:val="24"/>
              </w:rPr>
            </w:pPr>
          </w:p>
          <w:p w:rsidR="00502CD5" w:rsidRPr="00507372" w:rsidRDefault="00961A64" w:rsidP="002844FF">
            <w:pPr>
              <w:widowControl/>
              <w:snapToGrid w:val="0"/>
              <w:jc w:val="left"/>
              <w:rPr>
                <w:rFonts w:ascii="Times New Roman" w:eastAsia="仿宋" w:hAnsi="Times New Roman"/>
                <w:sz w:val="24"/>
                <w:szCs w:val="24"/>
              </w:rPr>
            </w:pPr>
            <w:r w:rsidRPr="00507372">
              <w:rPr>
                <w:rFonts w:ascii="Times New Roman" w:eastAsia="仿宋" w:hAnsi="Times New Roman"/>
                <w:sz w:val="24"/>
                <w:szCs w:val="24"/>
              </w:rPr>
              <w:t>谢瑞斯医疗</w:t>
            </w:r>
            <w:r w:rsidR="00DD6155" w:rsidRPr="00507372">
              <w:rPr>
                <w:rFonts w:ascii="Times New Roman" w:eastAsia="仿宋" w:hAnsi="Times New Roman"/>
                <w:sz w:val="24"/>
                <w:szCs w:val="24"/>
              </w:rPr>
              <w:t>将</w:t>
            </w:r>
            <w:r w:rsidRPr="00507372">
              <w:rPr>
                <w:rFonts w:ascii="Times New Roman" w:eastAsia="仿宋" w:hAnsi="Times New Roman"/>
                <w:sz w:val="24"/>
                <w:szCs w:val="24"/>
              </w:rPr>
              <w:t>通过</w:t>
            </w:r>
            <w:r w:rsidR="00DD6155" w:rsidRPr="00507372">
              <w:rPr>
                <w:rFonts w:ascii="Times New Roman" w:eastAsia="仿宋" w:hAnsi="Times New Roman"/>
                <w:sz w:val="24"/>
                <w:szCs w:val="24"/>
              </w:rPr>
              <w:t>其全资子公司瓦莱瑞医疗投资私人有限公司（</w:t>
            </w:r>
            <w:r w:rsidR="00DD6155" w:rsidRPr="00507372">
              <w:rPr>
                <w:rFonts w:ascii="Times New Roman" w:eastAsia="仿宋" w:hAnsi="Times New Roman"/>
                <w:sz w:val="24"/>
                <w:szCs w:val="24"/>
              </w:rPr>
              <w:t>“</w:t>
            </w:r>
            <w:r w:rsidR="00DD6155" w:rsidRPr="00507372">
              <w:rPr>
                <w:rFonts w:ascii="Times New Roman" w:eastAsia="仿宋" w:hAnsi="Times New Roman"/>
                <w:b/>
                <w:sz w:val="24"/>
                <w:szCs w:val="24"/>
              </w:rPr>
              <w:t>瓦莱瑞医疗</w:t>
            </w:r>
            <w:r w:rsidR="00DD6155" w:rsidRPr="00507372">
              <w:rPr>
                <w:rFonts w:ascii="Times New Roman" w:eastAsia="仿宋" w:hAnsi="Times New Roman"/>
                <w:sz w:val="24"/>
                <w:szCs w:val="24"/>
              </w:rPr>
              <w:t>”</w:t>
            </w:r>
            <w:r w:rsidR="00DD6155" w:rsidRPr="00507372">
              <w:rPr>
                <w:rFonts w:ascii="Times New Roman" w:eastAsia="仿宋" w:hAnsi="Times New Roman"/>
                <w:sz w:val="24"/>
                <w:szCs w:val="24"/>
              </w:rPr>
              <w:t>）对</w:t>
            </w:r>
            <w:r w:rsidRPr="00507372">
              <w:rPr>
                <w:rFonts w:ascii="Times New Roman" w:eastAsia="仿宋" w:hAnsi="Times New Roman"/>
                <w:sz w:val="24"/>
                <w:szCs w:val="24"/>
              </w:rPr>
              <w:t>亚洲医疗控股</w:t>
            </w:r>
            <w:r w:rsidR="002844FF">
              <w:rPr>
                <w:rFonts w:ascii="Times New Roman" w:eastAsia="仿宋" w:hAnsi="Times New Roman" w:hint="eastAsia"/>
                <w:sz w:val="24"/>
                <w:szCs w:val="24"/>
              </w:rPr>
              <w:t>进行</w:t>
            </w:r>
            <w:r w:rsidR="00DD6155" w:rsidRPr="00507372">
              <w:rPr>
                <w:rFonts w:ascii="Times New Roman" w:eastAsia="仿宋" w:hAnsi="Times New Roman"/>
                <w:sz w:val="24"/>
                <w:szCs w:val="24"/>
              </w:rPr>
              <w:t>投资。本次交易后，亚洲医疗控股将由瓦莱瑞医疗和</w:t>
            </w:r>
            <w:proofErr w:type="gramStart"/>
            <w:r w:rsidR="00DD6155" w:rsidRPr="00507372">
              <w:rPr>
                <w:rFonts w:ascii="Times New Roman" w:eastAsia="仿宋" w:hAnsi="Times New Roman"/>
                <w:sz w:val="24"/>
                <w:szCs w:val="24"/>
              </w:rPr>
              <w:t>德太增长</w:t>
            </w:r>
            <w:proofErr w:type="gramEnd"/>
            <w:r w:rsidR="00DD6155" w:rsidRPr="00507372">
              <w:rPr>
                <w:rFonts w:ascii="Times New Roman" w:eastAsia="仿宋" w:hAnsi="Times New Roman"/>
                <w:sz w:val="24"/>
                <w:szCs w:val="24"/>
              </w:rPr>
              <w:t>共同控制</w:t>
            </w:r>
            <w:r w:rsidRPr="00507372">
              <w:rPr>
                <w:rFonts w:ascii="Times New Roman" w:eastAsia="仿宋" w:hAnsi="Times New Roman"/>
                <w:sz w:val="24"/>
                <w:szCs w:val="24"/>
              </w:rPr>
              <w:t>。</w:t>
            </w:r>
          </w:p>
        </w:tc>
      </w:tr>
      <w:tr w:rsidR="00502CD5" w:rsidRPr="00507372">
        <w:trPr>
          <w:trHeight w:val="468"/>
        </w:trPr>
        <w:tc>
          <w:tcPr>
            <w:tcW w:w="1809" w:type="dxa"/>
            <w:vMerge w:val="restart"/>
            <w:shd w:val="clear" w:color="auto" w:fill="D9D9D9"/>
            <w:vAlign w:val="center"/>
          </w:tcPr>
          <w:p w:rsidR="00502CD5" w:rsidRPr="00507372" w:rsidRDefault="00502CD5">
            <w:pPr>
              <w:adjustRightInd w:val="0"/>
              <w:snapToGrid w:val="0"/>
              <w:spacing w:before="120" w:after="120" w:line="276" w:lineRule="auto"/>
              <w:jc w:val="left"/>
              <w:rPr>
                <w:rFonts w:ascii="Times New Roman" w:eastAsia="仿宋" w:hAnsi="Times New Roman"/>
                <w:sz w:val="24"/>
                <w:szCs w:val="24"/>
              </w:rPr>
            </w:pPr>
            <w:r w:rsidRPr="00507372">
              <w:rPr>
                <w:rFonts w:ascii="Times New Roman" w:eastAsia="仿宋" w:hAnsi="Times New Roman"/>
                <w:sz w:val="24"/>
                <w:szCs w:val="24"/>
              </w:rPr>
              <w:t>参与集中的经营者简介</w:t>
            </w:r>
          </w:p>
        </w:tc>
        <w:tc>
          <w:tcPr>
            <w:tcW w:w="1796" w:type="dxa"/>
          </w:tcPr>
          <w:p w:rsidR="00502CD5" w:rsidRPr="00507372" w:rsidRDefault="001908CC">
            <w:pPr>
              <w:adjustRightInd w:val="0"/>
              <w:snapToGrid w:val="0"/>
              <w:spacing w:before="120" w:after="120" w:line="276" w:lineRule="auto"/>
              <w:jc w:val="left"/>
              <w:rPr>
                <w:rFonts w:ascii="Times New Roman" w:eastAsia="仿宋" w:hAnsi="Times New Roman"/>
                <w:sz w:val="24"/>
                <w:szCs w:val="24"/>
              </w:rPr>
            </w:pPr>
            <w:r w:rsidRPr="00507372">
              <w:rPr>
                <w:rFonts w:ascii="Times New Roman" w:eastAsia="仿宋" w:hAnsi="Times New Roman"/>
                <w:sz w:val="24"/>
                <w:szCs w:val="24"/>
              </w:rPr>
              <w:t>瓦莱瑞医疗</w:t>
            </w:r>
          </w:p>
        </w:tc>
        <w:tc>
          <w:tcPr>
            <w:tcW w:w="5153" w:type="dxa"/>
          </w:tcPr>
          <w:p w:rsidR="00502CD5" w:rsidRPr="00507372" w:rsidRDefault="00962805" w:rsidP="006210F2">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瓦莱瑞医疗是谢瑞斯医疗旗下的投资控股公司。谢瑞斯医疗是淡马锡控股（私人）有限公司全资持有的投资</w:t>
            </w:r>
            <w:r w:rsidR="00C25578">
              <w:rPr>
                <w:rFonts w:ascii="Times New Roman" w:eastAsia="仿宋" w:hAnsi="Times New Roman" w:hint="eastAsia"/>
                <w:sz w:val="24"/>
                <w:szCs w:val="24"/>
              </w:rPr>
              <w:t>组合</w:t>
            </w:r>
            <w:r w:rsidR="002844FF">
              <w:rPr>
                <w:rFonts w:ascii="Times New Roman" w:eastAsia="仿宋" w:hAnsi="Times New Roman"/>
                <w:sz w:val="24"/>
                <w:szCs w:val="24"/>
              </w:rPr>
              <w:t>公司</w:t>
            </w:r>
            <w:r w:rsidR="002844FF">
              <w:rPr>
                <w:rFonts w:ascii="Times New Roman" w:eastAsia="仿宋" w:hAnsi="Times New Roman" w:hint="eastAsia"/>
                <w:sz w:val="24"/>
                <w:szCs w:val="24"/>
              </w:rPr>
              <w:t>，</w:t>
            </w:r>
            <w:r w:rsidR="001D2DBC" w:rsidRPr="00507372">
              <w:rPr>
                <w:rFonts w:ascii="Times New Roman" w:eastAsia="仿宋" w:hAnsi="Times New Roman"/>
                <w:sz w:val="24"/>
                <w:szCs w:val="24"/>
              </w:rPr>
              <w:t>在亚洲提供医疗供应服务。</w:t>
            </w:r>
            <w:r w:rsidR="002844FF">
              <w:rPr>
                <w:rFonts w:ascii="Times New Roman" w:eastAsia="仿宋" w:hAnsi="Times New Roman"/>
                <w:sz w:val="24"/>
                <w:szCs w:val="24"/>
              </w:rPr>
              <w:t>它与旗下投资组合公司紧密合作，</w:t>
            </w:r>
            <w:r w:rsidR="006210F2">
              <w:rPr>
                <w:rFonts w:ascii="Times New Roman" w:eastAsia="仿宋" w:hAnsi="Times New Roman" w:hint="eastAsia"/>
                <w:sz w:val="24"/>
                <w:szCs w:val="24"/>
              </w:rPr>
              <w:t>提供</w:t>
            </w:r>
            <w:r w:rsidR="002844FF">
              <w:rPr>
                <w:rFonts w:ascii="Times New Roman" w:eastAsia="仿宋" w:hAnsi="Times New Roman"/>
                <w:sz w:val="24"/>
                <w:szCs w:val="24"/>
              </w:rPr>
              <w:t>创新、恰当和以患者为中心的</w:t>
            </w:r>
            <w:r w:rsidR="001D2DBC" w:rsidRPr="00507372">
              <w:rPr>
                <w:rFonts w:ascii="Times New Roman" w:eastAsia="仿宋" w:hAnsi="Times New Roman"/>
                <w:sz w:val="24"/>
                <w:szCs w:val="24"/>
              </w:rPr>
              <w:t>医疗服务</w:t>
            </w:r>
            <w:r w:rsidR="00A55B70">
              <w:rPr>
                <w:rFonts w:ascii="Times New Roman" w:eastAsia="仿宋" w:hAnsi="Times New Roman" w:hint="eastAsia"/>
                <w:sz w:val="24"/>
                <w:szCs w:val="24"/>
              </w:rPr>
              <w:t>。</w:t>
            </w:r>
          </w:p>
        </w:tc>
      </w:tr>
      <w:tr w:rsidR="00502CD5" w:rsidRPr="00507372">
        <w:trPr>
          <w:trHeight w:val="1205"/>
        </w:trPr>
        <w:tc>
          <w:tcPr>
            <w:tcW w:w="1809" w:type="dxa"/>
            <w:vMerge/>
            <w:shd w:val="clear" w:color="auto" w:fill="D9D9D9"/>
          </w:tcPr>
          <w:p w:rsidR="00502CD5" w:rsidRPr="00507372" w:rsidRDefault="00502CD5">
            <w:pPr>
              <w:adjustRightInd w:val="0"/>
              <w:snapToGrid w:val="0"/>
              <w:spacing w:after="200" w:line="276" w:lineRule="auto"/>
              <w:rPr>
                <w:rFonts w:ascii="Times New Roman" w:eastAsia="仿宋" w:hAnsi="Times New Roman"/>
                <w:sz w:val="24"/>
                <w:szCs w:val="24"/>
              </w:rPr>
            </w:pPr>
          </w:p>
        </w:tc>
        <w:tc>
          <w:tcPr>
            <w:tcW w:w="1796" w:type="dxa"/>
          </w:tcPr>
          <w:p w:rsidR="00502CD5" w:rsidRPr="00507372" w:rsidRDefault="001908CC">
            <w:pPr>
              <w:adjustRightInd w:val="0"/>
              <w:snapToGrid w:val="0"/>
              <w:spacing w:before="120" w:after="120" w:line="276" w:lineRule="auto"/>
              <w:rPr>
                <w:rFonts w:ascii="Times New Roman" w:eastAsia="仿宋" w:hAnsi="Times New Roman"/>
                <w:sz w:val="24"/>
                <w:szCs w:val="24"/>
              </w:rPr>
            </w:pPr>
            <w:proofErr w:type="gramStart"/>
            <w:r w:rsidRPr="00507372">
              <w:rPr>
                <w:rFonts w:ascii="Times New Roman" w:eastAsia="仿宋" w:hAnsi="Times New Roman"/>
                <w:sz w:val="24"/>
                <w:szCs w:val="24"/>
              </w:rPr>
              <w:t>德太增长</w:t>
            </w:r>
            <w:proofErr w:type="gramEnd"/>
          </w:p>
        </w:tc>
        <w:tc>
          <w:tcPr>
            <w:tcW w:w="5153" w:type="dxa"/>
          </w:tcPr>
          <w:p w:rsidR="00502CD5" w:rsidRPr="00507372" w:rsidRDefault="00971C1A">
            <w:pPr>
              <w:adjustRightInd w:val="0"/>
              <w:snapToGrid w:val="0"/>
              <w:spacing w:before="120" w:after="120" w:line="276" w:lineRule="auto"/>
              <w:rPr>
                <w:rFonts w:ascii="Times New Roman" w:eastAsia="仿宋" w:hAnsi="Times New Roman"/>
                <w:sz w:val="24"/>
                <w:szCs w:val="24"/>
              </w:rPr>
            </w:pPr>
            <w:proofErr w:type="gramStart"/>
            <w:r w:rsidRPr="00507372">
              <w:rPr>
                <w:rFonts w:ascii="Times New Roman" w:eastAsia="仿宋" w:hAnsi="Times New Roman"/>
                <w:sz w:val="24"/>
                <w:szCs w:val="24"/>
              </w:rPr>
              <w:t>德太增长</w:t>
            </w:r>
            <w:proofErr w:type="gramEnd"/>
            <w:r w:rsidRPr="00507372">
              <w:rPr>
                <w:rFonts w:ascii="Times New Roman" w:eastAsia="仿宋" w:hAnsi="Times New Roman"/>
                <w:sz w:val="24"/>
                <w:szCs w:val="24"/>
              </w:rPr>
              <w:t>是德</w:t>
            </w:r>
            <w:proofErr w:type="gramStart"/>
            <w:r w:rsidRPr="00507372">
              <w:rPr>
                <w:rFonts w:ascii="Times New Roman" w:eastAsia="仿宋" w:hAnsi="Times New Roman"/>
                <w:sz w:val="24"/>
                <w:szCs w:val="24"/>
              </w:rPr>
              <w:t>太</w:t>
            </w:r>
            <w:proofErr w:type="gramEnd"/>
            <w:r w:rsidRPr="00507372">
              <w:rPr>
                <w:rFonts w:ascii="Times New Roman" w:eastAsia="仿宋" w:hAnsi="Times New Roman"/>
                <w:sz w:val="24"/>
                <w:szCs w:val="24"/>
              </w:rPr>
              <w:t>集团的组成部分。德</w:t>
            </w:r>
            <w:proofErr w:type="gramStart"/>
            <w:r w:rsidRPr="00507372">
              <w:rPr>
                <w:rFonts w:ascii="Times New Roman" w:eastAsia="仿宋" w:hAnsi="Times New Roman"/>
                <w:sz w:val="24"/>
                <w:szCs w:val="24"/>
              </w:rPr>
              <w:t>太</w:t>
            </w:r>
            <w:proofErr w:type="gramEnd"/>
            <w:r w:rsidRPr="00507372">
              <w:rPr>
                <w:rFonts w:ascii="Times New Roman" w:eastAsia="仿宋" w:hAnsi="Times New Roman"/>
                <w:sz w:val="24"/>
                <w:szCs w:val="24"/>
              </w:rPr>
              <w:t>集团是一家私</w:t>
            </w:r>
            <w:proofErr w:type="gramStart"/>
            <w:r w:rsidRPr="00507372">
              <w:rPr>
                <w:rFonts w:ascii="Times New Roman" w:eastAsia="仿宋" w:hAnsi="Times New Roman"/>
                <w:sz w:val="24"/>
                <w:szCs w:val="24"/>
              </w:rPr>
              <w:t>募</w:t>
            </w:r>
            <w:proofErr w:type="gramEnd"/>
            <w:r w:rsidRPr="00507372">
              <w:rPr>
                <w:rFonts w:ascii="Times New Roman" w:eastAsia="仿宋" w:hAnsi="Times New Roman"/>
                <w:sz w:val="24"/>
                <w:szCs w:val="24"/>
              </w:rPr>
              <w:t>投资公司，管理通过收购和公司重组等方式投资于各种公司的多个基金。</w:t>
            </w:r>
            <w:proofErr w:type="gramStart"/>
            <w:r w:rsidR="00DB5B3E" w:rsidRPr="00507372">
              <w:rPr>
                <w:rFonts w:ascii="Times New Roman" w:eastAsia="仿宋" w:hAnsi="Times New Roman"/>
                <w:sz w:val="24"/>
                <w:szCs w:val="24"/>
              </w:rPr>
              <w:t>德太增长</w:t>
            </w:r>
            <w:proofErr w:type="gramEnd"/>
            <w:r w:rsidR="00DB5B3E" w:rsidRPr="00507372">
              <w:rPr>
                <w:rFonts w:ascii="Times New Roman" w:eastAsia="仿宋" w:hAnsi="Times New Roman"/>
                <w:sz w:val="24"/>
                <w:szCs w:val="24"/>
              </w:rPr>
              <w:t>专门从事成长股投资和中等规模市场收购机会投资。</w:t>
            </w:r>
            <w:proofErr w:type="gramStart"/>
            <w:r w:rsidR="00DB5B3E" w:rsidRPr="00507372">
              <w:rPr>
                <w:rFonts w:ascii="Times New Roman" w:eastAsia="仿宋" w:hAnsi="Times New Roman"/>
                <w:sz w:val="24"/>
                <w:szCs w:val="24"/>
              </w:rPr>
              <w:t>德太增长</w:t>
            </w:r>
            <w:proofErr w:type="gramEnd"/>
            <w:r w:rsidR="00DB5B3E" w:rsidRPr="00507372">
              <w:rPr>
                <w:rFonts w:ascii="Times New Roman" w:eastAsia="仿宋" w:hAnsi="Times New Roman"/>
                <w:sz w:val="24"/>
                <w:szCs w:val="24"/>
              </w:rPr>
              <w:t>目前管理价值超过</w:t>
            </w:r>
            <w:r w:rsidR="00DB5B3E" w:rsidRPr="00507372">
              <w:rPr>
                <w:rFonts w:ascii="Times New Roman" w:eastAsia="仿宋" w:hAnsi="Times New Roman"/>
                <w:sz w:val="24"/>
                <w:szCs w:val="24"/>
              </w:rPr>
              <w:t>130</w:t>
            </w:r>
            <w:r w:rsidR="00DB5B3E" w:rsidRPr="00507372">
              <w:rPr>
                <w:rFonts w:ascii="Times New Roman" w:eastAsia="仿宋" w:hAnsi="Times New Roman"/>
                <w:sz w:val="24"/>
                <w:szCs w:val="24"/>
              </w:rPr>
              <w:t>亿美元的资产，涉及媒体、技术、工业等多个行业。</w:t>
            </w:r>
          </w:p>
        </w:tc>
      </w:tr>
      <w:tr w:rsidR="00502CD5" w:rsidRPr="00507372">
        <w:trPr>
          <w:trHeight w:val="279"/>
        </w:trPr>
        <w:tc>
          <w:tcPr>
            <w:tcW w:w="1809" w:type="dxa"/>
            <w:vMerge w:val="restart"/>
            <w:shd w:val="clear" w:color="auto" w:fill="D9D9D9"/>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简易案件理由（可以单选，也可以多选）</w:t>
            </w:r>
          </w:p>
        </w:tc>
        <w:tc>
          <w:tcPr>
            <w:tcW w:w="6949" w:type="dxa"/>
            <w:gridSpan w:val="2"/>
          </w:tcPr>
          <w:p w:rsidR="00502CD5" w:rsidRPr="00507372" w:rsidRDefault="001908CC">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w:t>
            </w:r>
            <w:r w:rsidR="00502CD5" w:rsidRPr="00507372">
              <w:rPr>
                <w:rFonts w:ascii="Times New Roman" w:eastAsia="仿宋" w:hAnsi="Times New Roman"/>
                <w:sz w:val="24"/>
                <w:szCs w:val="24"/>
              </w:rPr>
              <w:t>1</w:t>
            </w:r>
            <w:r w:rsidR="00502CD5" w:rsidRPr="00507372">
              <w:rPr>
                <w:rFonts w:ascii="Times New Roman" w:eastAsia="仿宋" w:hAnsi="Times New Roman"/>
                <w:sz w:val="24"/>
                <w:szCs w:val="24"/>
              </w:rPr>
              <w:t>、在同一相关市场，所有参与集中的经营者所占市场份额之和小于</w:t>
            </w:r>
            <w:r w:rsidR="00502CD5" w:rsidRPr="00507372">
              <w:rPr>
                <w:rFonts w:ascii="Times New Roman" w:eastAsia="仿宋" w:hAnsi="Times New Roman"/>
                <w:sz w:val="24"/>
                <w:szCs w:val="24"/>
              </w:rPr>
              <w:t>15%</w:t>
            </w:r>
            <w:r w:rsidR="00502CD5" w:rsidRPr="00507372">
              <w:rPr>
                <w:rFonts w:ascii="Times New Roman" w:eastAsia="仿宋" w:hAnsi="Times New Roman"/>
                <w:sz w:val="24"/>
                <w:szCs w:val="24"/>
              </w:rPr>
              <w:t>。</w:t>
            </w:r>
          </w:p>
        </w:tc>
      </w:tr>
      <w:tr w:rsidR="00502CD5" w:rsidRPr="00507372">
        <w:trPr>
          <w:trHeight w:val="330"/>
        </w:trPr>
        <w:tc>
          <w:tcPr>
            <w:tcW w:w="1809" w:type="dxa"/>
            <w:vMerge/>
            <w:shd w:val="clear" w:color="auto" w:fill="D9D9D9"/>
          </w:tcPr>
          <w:p w:rsidR="00502CD5" w:rsidRPr="00507372" w:rsidRDefault="00502CD5">
            <w:pPr>
              <w:spacing w:line="500" w:lineRule="exact"/>
              <w:rPr>
                <w:rFonts w:ascii="Times New Roman" w:eastAsia="仿宋" w:hAnsi="Times New Roman"/>
                <w:sz w:val="24"/>
                <w:szCs w:val="24"/>
              </w:rPr>
            </w:pPr>
          </w:p>
        </w:tc>
        <w:tc>
          <w:tcPr>
            <w:tcW w:w="6949" w:type="dxa"/>
            <w:gridSpan w:val="2"/>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□2</w:t>
            </w:r>
            <w:r w:rsidRPr="00507372">
              <w:rPr>
                <w:rFonts w:ascii="Times New Roman" w:eastAsia="仿宋" w:hAnsi="Times New Roman"/>
                <w:sz w:val="24"/>
                <w:szCs w:val="24"/>
              </w:rPr>
              <w:t>、存在上下游关系的参与集中的经营者，在上下游市场所占的市场份额均小于</w:t>
            </w:r>
            <w:r w:rsidRPr="00507372">
              <w:rPr>
                <w:rFonts w:ascii="Times New Roman" w:eastAsia="仿宋" w:hAnsi="Times New Roman"/>
                <w:sz w:val="24"/>
                <w:szCs w:val="24"/>
              </w:rPr>
              <w:t>25%</w:t>
            </w:r>
            <w:r w:rsidRPr="00507372">
              <w:rPr>
                <w:rFonts w:ascii="Times New Roman" w:eastAsia="仿宋" w:hAnsi="Times New Roman"/>
                <w:sz w:val="24"/>
                <w:szCs w:val="24"/>
              </w:rPr>
              <w:t>。</w:t>
            </w:r>
          </w:p>
        </w:tc>
      </w:tr>
      <w:tr w:rsidR="00502CD5" w:rsidRPr="00507372">
        <w:trPr>
          <w:trHeight w:val="285"/>
        </w:trPr>
        <w:tc>
          <w:tcPr>
            <w:tcW w:w="1809" w:type="dxa"/>
            <w:vMerge/>
            <w:shd w:val="clear" w:color="auto" w:fill="D9D9D9"/>
          </w:tcPr>
          <w:p w:rsidR="00502CD5" w:rsidRPr="00507372" w:rsidRDefault="00502CD5">
            <w:pPr>
              <w:spacing w:line="500" w:lineRule="exact"/>
              <w:rPr>
                <w:rFonts w:ascii="Times New Roman" w:eastAsia="仿宋" w:hAnsi="Times New Roman"/>
                <w:sz w:val="24"/>
                <w:szCs w:val="24"/>
              </w:rPr>
            </w:pPr>
          </w:p>
        </w:tc>
        <w:tc>
          <w:tcPr>
            <w:tcW w:w="6949" w:type="dxa"/>
            <w:gridSpan w:val="2"/>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□3</w:t>
            </w:r>
            <w:r w:rsidRPr="00507372">
              <w:rPr>
                <w:rFonts w:ascii="Times New Roman" w:eastAsia="仿宋" w:hAnsi="Times New Roman"/>
                <w:sz w:val="24"/>
                <w:szCs w:val="24"/>
              </w:rPr>
              <w:t>、不在同一相关市场、也不存在上下游关系的参与集中的经营者，在与交易有关的每个市场所占的份额均小于</w:t>
            </w:r>
            <w:r w:rsidRPr="00507372">
              <w:rPr>
                <w:rFonts w:ascii="Times New Roman" w:eastAsia="仿宋" w:hAnsi="Times New Roman"/>
                <w:sz w:val="24"/>
                <w:szCs w:val="24"/>
              </w:rPr>
              <w:t>25%</w:t>
            </w:r>
            <w:r w:rsidRPr="00507372">
              <w:rPr>
                <w:rFonts w:ascii="Times New Roman" w:eastAsia="仿宋" w:hAnsi="Times New Roman"/>
                <w:sz w:val="24"/>
                <w:szCs w:val="24"/>
              </w:rPr>
              <w:t>。</w:t>
            </w:r>
          </w:p>
        </w:tc>
      </w:tr>
      <w:tr w:rsidR="00502CD5" w:rsidRPr="00507372">
        <w:trPr>
          <w:trHeight w:val="870"/>
        </w:trPr>
        <w:tc>
          <w:tcPr>
            <w:tcW w:w="1809" w:type="dxa"/>
            <w:vMerge/>
            <w:shd w:val="clear" w:color="auto" w:fill="D9D9D9"/>
          </w:tcPr>
          <w:p w:rsidR="00502CD5" w:rsidRPr="00507372" w:rsidRDefault="00502CD5">
            <w:pPr>
              <w:spacing w:line="500" w:lineRule="exact"/>
              <w:rPr>
                <w:rFonts w:ascii="Times New Roman" w:eastAsia="仿宋" w:hAnsi="Times New Roman"/>
                <w:sz w:val="24"/>
                <w:szCs w:val="24"/>
              </w:rPr>
            </w:pPr>
          </w:p>
        </w:tc>
        <w:tc>
          <w:tcPr>
            <w:tcW w:w="6949" w:type="dxa"/>
            <w:gridSpan w:val="2"/>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□4</w:t>
            </w:r>
            <w:r w:rsidRPr="00507372">
              <w:rPr>
                <w:rFonts w:ascii="Times New Roman" w:eastAsia="仿宋" w:hAnsi="Times New Roman"/>
                <w:sz w:val="24"/>
                <w:szCs w:val="24"/>
              </w:rPr>
              <w:t>、参与集中的经营者在中国境外设立合营企业，合营企业不在中国境内从事经济活动。</w:t>
            </w:r>
          </w:p>
        </w:tc>
      </w:tr>
      <w:tr w:rsidR="00502CD5" w:rsidRPr="00507372">
        <w:trPr>
          <w:trHeight w:val="264"/>
        </w:trPr>
        <w:tc>
          <w:tcPr>
            <w:tcW w:w="1809" w:type="dxa"/>
            <w:vMerge/>
            <w:shd w:val="clear" w:color="auto" w:fill="D9D9D9"/>
          </w:tcPr>
          <w:p w:rsidR="00502CD5" w:rsidRPr="00507372" w:rsidRDefault="00502CD5">
            <w:pPr>
              <w:spacing w:line="500" w:lineRule="exact"/>
              <w:rPr>
                <w:rFonts w:ascii="Times New Roman" w:eastAsia="仿宋" w:hAnsi="Times New Roman"/>
                <w:sz w:val="24"/>
                <w:szCs w:val="24"/>
              </w:rPr>
            </w:pPr>
          </w:p>
        </w:tc>
        <w:tc>
          <w:tcPr>
            <w:tcW w:w="6949" w:type="dxa"/>
            <w:gridSpan w:val="2"/>
          </w:tcPr>
          <w:p w:rsidR="00502CD5" w:rsidRPr="00507372" w:rsidRDefault="001908CC">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sym w:font="Wingdings" w:char="F0FE"/>
            </w:r>
            <w:r w:rsidR="00502CD5" w:rsidRPr="00507372">
              <w:rPr>
                <w:rFonts w:ascii="Times New Roman" w:eastAsia="仿宋" w:hAnsi="Times New Roman"/>
                <w:sz w:val="24"/>
                <w:szCs w:val="24"/>
              </w:rPr>
              <w:t>5</w:t>
            </w:r>
            <w:r w:rsidR="00502CD5" w:rsidRPr="00507372">
              <w:rPr>
                <w:rFonts w:ascii="Times New Roman" w:eastAsia="仿宋" w:hAnsi="Times New Roman"/>
                <w:sz w:val="24"/>
                <w:szCs w:val="24"/>
              </w:rPr>
              <w:t>、参与集中的经营者收购境外企业股权或资产的，该境外企业不在中国境内从事经济活动。</w:t>
            </w:r>
          </w:p>
        </w:tc>
      </w:tr>
      <w:tr w:rsidR="00502CD5" w:rsidRPr="00507372">
        <w:trPr>
          <w:trHeight w:val="345"/>
        </w:trPr>
        <w:tc>
          <w:tcPr>
            <w:tcW w:w="1809" w:type="dxa"/>
            <w:vMerge/>
            <w:shd w:val="clear" w:color="auto" w:fill="D9D9D9"/>
          </w:tcPr>
          <w:p w:rsidR="00502CD5" w:rsidRPr="00507372" w:rsidRDefault="00502CD5">
            <w:pPr>
              <w:spacing w:line="500" w:lineRule="exact"/>
              <w:rPr>
                <w:rFonts w:ascii="Times New Roman" w:eastAsia="仿宋" w:hAnsi="Times New Roman"/>
                <w:sz w:val="24"/>
                <w:szCs w:val="24"/>
              </w:rPr>
            </w:pPr>
          </w:p>
        </w:tc>
        <w:tc>
          <w:tcPr>
            <w:tcW w:w="6949" w:type="dxa"/>
            <w:gridSpan w:val="2"/>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□6</w:t>
            </w:r>
            <w:r w:rsidRPr="00507372">
              <w:rPr>
                <w:rFonts w:ascii="Times New Roman" w:eastAsia="仿宋" w:hAnsi="Times New Roman"/>
                <w:sz w:val="24"/>
                <w:szCs w:val="24"/>
              </w:rPr>
              <w:t>、由两个以上的经营者共同控制的合营企业，通过集中被其中一个或一个以上经营者控制。</w:t>
            </w:r>
          </w:p>
        </w:tc>
      </w:tr>
      <w:tr w:rsidR="00502CD5" w:rsidRPr="00507372">
        <w:tc>
          <w:tcPr>
            <w:tcW w:w="1809" w:type="dxa"/>
            <w:shd w:val="clear" w:color="auto" w:fill="D9D9D9"/>
          </w:tcPr>
          <w:p w:rsidR="00502CD5" w:rsidRPr="00507372" w:rsidRDefault="00502CD5">
            <w:pPr>
              <w:adjustRightInd w:val="0"/>
              <w:snapToGrid w:val="0"/>
              <w:spacing w:before="120" w:after="120" w:line="276" w:lineRule="auto"/>
              <w:rPr>
                <w:rFonts w:ascii="Times New Roman" w:eastAsia="仿宋" w:hAnsi="Times New Roman"/>
                <w:sz w:val="24"/>
                <w:szCs w:val="24"/>
              </w:rPr>
            </w:pPr>
            <w:r w:rsidRPr="00507372">
              <w:rPr>
                <w:rFonts w:ascii="Times New Roman" w:eastAsia="仿宋" w:hAnsi="Times New Roman"/>
                <w:sz w:val="24"/>
                <w:szCs w:val="24"/>
              </w:rPr>
              <w:t>备注</w:t>
            </w:r>
          </w:p>
        </w:tc>
        <w:tc>
          <w:tcPr>
            <w:tcW w:w="6949" w:type="dxa"/>
            <w:gridSpan w:val="2"/>
          </w:tcPr>
          <w:p w:rsidR="00502CD5" w:rsidRPr="00507372" w:rsidRDefault="00502CD5">
            <w:pPr>
              <w:adjustRightInd w:val="0"/>
              <w:snapToGrid w:val="0"/>
              <w:ind w:left="360"/>
              <w:rPr>
                <w:rFonts w:ascii="Times New Roman" w:eastAsia="仿宋" w:hAnsi="Times New Roman"/>
                <w:sz w:val="24"/>
                <w:szCs w:val="24"/>
              </w:rPr>
            </w:pPr>
          </w:p>
        </w:tc>
      </w:tr>
    </w:tbl>
    <w:p w:rsidR="00502CD5" w:rsidRPr="00507372" w:rsidRDefault="00502CD5">
      <w:pPr>
        <w:snapToGrid w:val="0"/>
        <w:spacing w:line="240" w:lineRule="exact"/>
        <w:jc w:val="left"/>
        <w:rPr>
          <w:rFonts w:ascii="Times New Roman" w:eastAsia="仿宋" w:hAnsi="Times New Roman"/>
          <w:sz w:val="24"/>
          <w:szCs w:val="24"/>
        </w:rPr>
      </w:pPr>
    </w:p>
    <w:p w:rsidR="00502CD5" w:rsidRPr="00507372" w:rsidRDefault="00502CD5">
      <w:pPr>
        <w:rPr>
          <w:rFonts w:ascii="Times New Roman" w:eastAsia="仿宋" w:hAnsi="Times New Roman"/>
          <w:sz w:val="24"/>
          <w:szCs w:val="24"/>
        </w:rPr>
      </w:pPr>
    </w:p>
    <w:sectPr w:rsidR="00502CD5" w:rsidRPr="00507372">
      <w:footerReference w:type="default" r:id="rId7"/>
      <w:footerReference w:type="firs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61B" w:rsidRDefault="0085061B">
      <w:r>
        <w:separator/>
      </w:r>
    </w:p>
  </w:endnote>
  <w:endnote w:type="continuationSeparator" w:id="0">
    <w:p w:rsidR="0085061B" w:rsidRDefault="00850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2CD5" w:rsidRDefault="00502CD5">
    <w:pPr>
      <w:pStyle w:val="a6"/>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2CD5" w:rsidRDefault="004C5A96">
    <w:pPr>
      <w:pStyle w:val="a6"/>
      <w:spacing w:line="20" w:lineRule="exact"/>
    </w:pPr>
    <w:r>
      <w:rPr>
        <w:noProof/>
      </w:rPr>
      <mc:AlternateContent>
        <mc:Choice Requires="wps">
          <w:drawing>
            <wp:anchor distT="0" distB="0" distL="114300" distR="114300" simplePos="0" relativeHeight="251657728" behindDoc="1" locked="0" layoutInCell="1" allowOverlap="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2CD5" w:rsidRDefault="004A24CE">
                          <w:pPr>
                            <w:pStyle w:val="MacPacTrailer"/>
                          </w:pPr>
                          <w:fldSimple w:instr=" DOCPROPERTY  docId ">
                            <w:r w:rsidR="00502CD5">
                              <w:t>BEI1142404</w:t>
                            </w:r>
                          </w:fldSimple>
                          <w:r w:rsidR="00502CD5">
                            <w:fldChar w:fldCharType="begin"/>
                          </w:r>
                          <w:r w:rsidR="00502CD5">
                            <w:instrText xml:space="preserve"> IF </w:instrText>
                          </w:r>
                          <w:fldSimple w:instr=" DOCPROPERTY  docIncludeVersion ">
                            <w:r w:rsidR="00502CD5">
                              <w:instrText>true</w:instrText>
                            </w:r>
                          </w:fldSimple>
                          <w:r w:rsidR="00502CD5">
                            <w:instrText xml:space="preserve"> = true "/</w:instrText>
                          </w:r>
                          <w:fldSimple w:instr=" DOCPROPERTY  docVersion ">
                            <w:r w:rsidR="00502CD5">
                              <w:instrText>1</w:instrText>
                            </w:r>
                          </w:fldSimple>
                          <w:r w:rsidR="00502CD5">
                            <w:instrText>"</w:instrText>
                          </w:r>
                          <w:r w:rsidR="00502CD5">
                            <w:fldChar w:fldCharType="separate"/>
                          </w:r>
                          <w:r w:rsidR="00502CD5">
                            <w:rPr>
                              <w:lang w:eastAsia="zh-CN"/>
                            </w:rPr>
                            <w:t>/1</w:t>
                          </w:r>
                          <w:r w:rsidR="00502CD5">
                            <w:fldChar w:fldCharType="end"/>
                          </w:r>
                          <w:r w:rsidR="00502CD5">
                            <w:t xml:space="preserve">   </w:t>
                          </w:r>
                          <w:r w:rsidR="00502CD5">
                            <w:fldChar w:fldCharType="begin"/>
                          </w:r>
                          <w:r w:rsidR="00502CD5">
                            <w:instrText xml:space="preserve"> IF </w:instrText>
                          </w:r>
                          <w:fldSimple w:instr=" DOCPROPERTY  docIncludeCliMat ">
                            <w:r w:rsidR="00502CD5">
                              <w:instrText>true</w:instrText>
                            </w:r>
                          </w:fldSimple>
                          <w:r w:rsidR="00502CD5">
                            <w:instrText xml:space="preserve"> = true </w:instrText>
                          </w:r>
                          <w:fldSimple w:instr=" DOCPROPERTY  docCliMat ">
                            <w:r w:rsidR="00502CD5">
                              <w:instrText>060660-0399</w:instrText>
                            </w:r>
                          </w:fldSimple>
                          <w:r w:rsidR="00502CD5">
                            <w:instrText xml:space="preserve">  </w:instrText>
                          </w:r>
                          <w:r w:rsidR="00502CD5">
                            <w:fldChar w:fldCharType="separate"/>
                          </w:r>
                          <w:r w:rsidR="00502CD5">
                            <w:rPr>
                              <w:lang w:eastAsia="zh-CN"/>
                            </w:rPr>
                            <w:t>060660-0399</w:t>
                          </w:r>
                          <w:r w:rsidR="00502CD5">
                            <w:fldChar w:fldCharType="end"/>
                          </w:r>
                        </w:p>
                        <w:p w:rsidR="00502CD5" w:rsidRDefault="00502CD5">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id="_x0000_t202" coordsize="21600,21600" o:spt="202" path="m,l,21600r21600,l21600,xe">
              <v:stroke joinstyle="miter"/>
              <v:path gradientshapeok="t" o:connecttype="rect"/>
            </v:shapetype>
            <v:shape id="Text Box 1" o:spid="_x0000_s1026" type="#_x0000_t202" style="position:absolute;margin-left:0;margin-top:-9.95pt;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" filled="f" stroked="f">
              <v:textbox inset="0,0,0,0">
                <w:txbxContent>
                  <w:p w:rsidR="00502CD5" w:rsidRDefault="00502CD5">
                    <w:pPr>
                      <w:pStyle w:val="MacPacTrailer"/>
                    </w:pPr>
                    <w:fldSimple w:instr=" DOCPROPERTY  docId ">
                      <w:r>
                        <w:t>BEI1142404</w:t>
                      </w:r>
                    </w:fldSimple>
                    <w:r>
                      <w:fldChar w:fldCharType="begin"/>
                    </w:r>
                    <w:r>
                      <w:instrText xml:space="preserve"> IF </w:instrText>
                    </w:r>
                    <w:fldSimple w:instr=" DOCPROPERTY  docIncludeVersion ">
                      <w:r>
                        <w:instrText>true</w:instrText>
                      </w:r>
                    </w:fldSimple>
                    <w:r>
                      <w:instrText xml:space="preserve"> = true "/</w:instrText>
                    </w:r>
                    <w:fldSimple w:instr=" DOCPROPERTY  docVersion ">
                      <w:r>
                        <w:instrText>1</w:instrText>
                      </w:r>
                    </w:fldSimple>
                    <w:r>
                      <w:instrText>"</w:instrText>
                    </w:r>
                    <w:r>
                      <w:fldChar w:fldCharType="separate"/>
                    </w:r>
                    <w:r>
                      <w:rPr>
                        <w:lang w:eastAsia="zh-CN"/>
                      </w:rPr>
                      <w:t>/1</w:t>
                    </w:r>
                    <w:r>
                      <w:fldChar w:fldCharType="end"/>
                    </w:r>
                    <w:r>
                      <w:t xml:space="preserve">   </w:t>
                    </w:r>
                    <w:r>
                      <w:fldChar w:fldCharType="begin"/>
                    </w:r>
                    <w:r>
                      <w:instrText xml:space="preserve"> IF </w:instrText>
                    </w:r>
                    <w:fldSimple w:instr=" DOCPROPERTY  docIncludeCliMat ">
                      <w:r>
                        <w:instrText>true</w:instrText>
                      </w:r>
                    </w:fldSimple>
                    <w:r>
                      <w:instrText xml:space="preserve"> = true </w:instrText>
                    </w:r>
                    <w:fldSimple w:instr=" DOCPROPERTY  docCliMat ">
                      <w:r>
                        <w:instrText>060660-0399</w:instrText>
                      </w:r>
                    </w:fldSimple>
                    <w:r>
                      <w:instrText xml:space="preserve">  </w:instrText>
                    </w:r>
                    <w:r>
                      <w:fldChar w:fldCharType="separate"/>
                    </w:r>
                    <w:r>
                      <w:rPr>
                        <w:lang w:eastAsia="zh-CN"/>
                      </w:rPr>
                      <w:t>060660-0399</w:t>
                    </w:r>
                    <w:r>
                      <w:fldChar w:fldCharType="end"/>
                    </w:r>
                  </w:p>
                  <w:p w:rsidR="00502CD5" w:rsidRDefault="00502CD5">
                    <w:pPr>
                      <w:pStyle w:val="MacPacTrailer"/>
                    </w:pP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61B" w:rsidRDefault="0085061B">
      <w:r>
        <w:separator/>
      </w:r>
    </w:p>
  </w:footnote>
  <w:footnote w:type="continuationSeparator" w:id="0">
    <w:p w:rsidR="0085061B" w:rsidRDefault="008506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zzmp10LastTrailerInserted" w:val="^`~#mp!@D⌜⌋#&lt;┖┤8;6zœmſK⌒Ä@⌘FßWph.⌘v‚îX”₲⌔w!ÇÿàÂ⌚ÇNn‣uy@⌞※^ˌD”¬AUZwwf5GI¦b†}àíî:’⌠:qaì¢|ÖÕr⌟AÒ⌐⌑âƄ~ë⌉&lt;ţZûſÌƄªšÓûÛ·⌙⌡¿⌖J7XkJÀ4¥Ŧ¸éž¨ÑëÝ¤_¬¹⌡ø}Ë`Ne(9E÷ÞÛ¬W7É⌉sKR,Û⌛†Ã}⌃⌂:6E=9TTQ011"/>
    <w:docVar w:name="zzmp10LastTrailerInserted_2832" w:val="^`~#mp!@D⌜⌋#&lt;┖┤8;6zœmſK⌒Ä@⌘FßWph.⌘v‚îX”₲⌔w!ÇÿàÂ⌚ÇNn‣uy@⌞※^ˌD”¬AUZwwf5GI¦b†}àíî:’⌠:qaì¢|ÖÕr⌟AÒ⌐⌑âƄ~ë⌉&lt;ţZûſÌƄªšÓûÛ·⌙⌡¿⌖J7XkJÀ4¥Ŧ¸éž¨ÑëÝ¤_¬¹⌡ø}Ë`Ne(9E÷ÞÛ¬W7É⌉sKR,Û⌛†Ã}⌃⌂:6E=9TTQ011"/>
    <w:docVar w:name="zzmp10mSEGsValidated" w:val="1"/>
    <w:docVar w:name="zzmpLegacyTrailerRemoved" w:val="True"/>
  </w:docVars>
  <w:rsids>
    <w:rsidRoot w:val="00094095"/>
    <w:rsid w:val="00094095"/>
    <w:rsid w:val="00116C3B"/>
    <w:rsid w:val="00136320"/>
    <w:rsid w:val="00160ACD"/>
    <w:rsid w:val="001908CC"/>
    <w:rsid w:val="001A19D3"/>
    <w:rsid w:val="001A65C7"/>
    <w:rsid w:val="001C6B45"/>
    <w:rsid w:val="001D2DBC"/>
    <w:rsid w:val="001D62E2"/>
    <w:rsid w:val="00206495"/>
    <w:rsid w:val="00236D59"/>
    <w:rsid w:val="00245776"/>
    <w:rsid w:val="00254587"/>
    <w:rsid w:val="00280DFA"/>
    <w:rsid w:val="002835DC"/>
    <w:rsid w:val="002844FF"/>
    <w:rsid w:val="002A3DEC"/>
    <w:rsid w:val="002F2D60"/>
    <w:rsid w:val="00307976"/>
    <w:rsid w:val="00313C18"/>
    <w:rsid w:val="003276A0"/>
    <w:rsid w:val="0033755F"/>
    <w:rsid w:val="003C0B7A"/>
    <w:rsid w:val="003D75F4"/>
    <w:rsid w:val="004353C7"/>
    <w:rsid w:val="00462174"/>
    <w:rsid w:val="004639E8"/>
    <w:rsid w:val="004A24CE"/>
    <w:rsid w:val="004B580B"/>
    <w:rsid w:val="004C5A96"/>
    <w:rsid w:val="004F18CA"/>
    <w:rsid w:val="00502CD5"/>
    <w:rsid w:val="00507372"/>
    <w:rsid w:val="0051389E"/>
    <w:rsid w:val="00515D3E"/>
    <w:rsid w:val="00557F11"/>
    <w:rsid w:val="005F0E34"/>
    <w:rsid w:val="005F167B"/>
    <w:rsid w:val="006210F2"/>
    <w:rsid w:val="00647599"/>
    <w:rsid w:val="006D3D88"/>
    <w:rsid w:val="006D5B7D"/>
    <w:rsid w:val="00711A38"/>
    <w:rsid w:val="007372BA"/>
    <w:rsid w:val="00771357"/>
    <w:rsid w:val="00786A63"/>
    <w:rsid w:val="007A5298"/>
    <w:rsid w:val="00814D5E"/>
    <w:rsid w:val="008162CB"/>
    <w:rsid w:val="008205D4"/>
    <w:rsid w:val="00822BE0"/>
    <w:rsid w:val="0085061B"/>
    <w:rsid w:val="00957873"/>
    <w:rsid w:val="00961617"/>
    <w:rsid w:val="00961A64"/>
    <w:rsid w:val="00962805"/>
    <w:rsid w:val="00971C1A"/>
    <w:rsid w:val="009E5E9B"/>
    <w:rsid w:val="00A53060"/>
    <w:rsid w:val="00A55B70"/>
    <w:rsid w:val="00A731FB"/>
    <w:rsid w:val="00A86BF7"/>
    <w:rsid w:val="00AE769A"/>
    <w:rsid w:val="00B32DD0"/>
    <w:rsid w:val="00B838A9"/>
    <w:rsid w:val="00BA0750"/>
    <w:rsid w:val="00BB2377"/>
    <w:rsid w:val="00BF78C8"/>
    <w:rsid w:val="00C25578"/>
    <w:rsid w:val="00C3389C"/>
    <w:rsid w:val="00C42464"/>
    <w:rsid w:val="00C44723"/>
    <w:rsid w:val="00C9068E"/>
    <w:rsid w:val="00D14532"/>
    <w:rsid w:val="00D21777"/>
    <w:rsid w:val="00D807A9"/>
    <w:rsid w:val="00D91FDE"/>
    <w:rsid w:val="00DA3183"/>
    <w:rsid w:val="00DA506C"/>
    <w:rsid w:val="00DB0393"/>
    <w:rsid w:val="00DB5B3E"/>
    <w:rsid w:val="00DD6155"/>
    <w:rsid w:val="00E65958"/>
    <w:rsid w:val="00EA7146"/>
    <w:rsid w:val="00ED21B1"/>
    <w:rsid w:val="00ED62C4"/>
    <w:rsid w:val="00EE33C2"/>
    <w:rsid w:val="00F7286B"/>
    <w:rsid w:val="00F755EC"/>
    <w:rsid w:val="00F87C1F"/>
    <w:rsid w:val="00FA1E46"/>
    <w:rsid w:val="00FE6591"/>
    <w:rsid w:val="00FF0E28"/>
    <w:rsid w:val="03A6031B"/>
    <w:rsid w:val="3E3A0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uiPriority w:val="99"/>
    <w:unhideWhenUsed/>
    <w:rPr>
      <w:vertAlign w:val="superscript"/>
    </w:rPr>
  </w:style>
  <w:style w:type="character" w:customStyle="1" w:styleId="Char">
    <w:name w:val="尾注文本 Char"/>
    <w:basedOn w:val="a0"/>
    <w:link w:val="a4"/>
    <w:uiPriority w:val="99"/>
    <w:semiHidden/>
  </w:style>
  <w:style w:type="character" w:customStyle="1" w:styleId="Char0">
    <w:name w:val="页眉 Char"/>
    <w:link w:val="a5"/>
    <w:uiPriority w:val="99"/>
    <w:rPr>
      <w:sz w:val="18"/>
      <w:szCs w:val="18"/>
    </w:rPr>
  </w:style>
  <w:style w:type="character" w:customStyle="1" w:styleId="Char1">
    <w:name w:val="页脚 Char"/>
    <w:link w:val="a6"/>
    <w:uiPriority w:val="99"/>
    <w:rPr>
      <w:sz w:val="18"/>
      <w:szCs w:val="18"/>
    </w:rPr>
  </w:style>
  <w:style w:type="character" w:customStyle="1" w:styleId="Char2">
    <w:name w:val="批注框文本 Char"/>
    <w:link w:val="a7"/>
    <w:uiPriority w:val="99"/>
    <w:semiHidden/>
    <w:rPr>
      <w:rFonts w:ascii="Tahoma" w:hAnsi="Tahoma" w:cs="Tahoma"/>
      <w:kern w:val="2"/>
      <w:sz w:val="16"/>
      <w:szCs w:val="16"/>
    </w:rPr>
  </w:style>
  <w:style w:type="paragraph" w:styleId="a7">
    <w:name w:val="Balloon Text"/>
    <w:basedOn w:val="a"/>
    <w:link w:val="Char2"/>
    <w:uiPriority w:val="99"/>
    <w:unhideWhenUsed/>
    <w:rPr>
      <w:rFonts w:ascii="Tahoma" w:hAnsi="Tahoma" w:cs="Tahoma"/>
      <w:sz w:val="16"/>
      <w:szCs w:val="16"/>
    </w:rPr>
  </w:style>
  <w:style w:type="paragraph" w:styleId="a5">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a6">
    <w:name w:val="footer"/>
    <w:basedOn w:val="a"/>
    <w:link w:val="Char1"/>
    <w:uiPriority w:val="99"/>
    <w:unhideWhenUsed/>
    <w:pPr>
      <w:tabs>
        <w:tab w:val="center" w:pos="4153"/>
        <w:tab w:val="right" w:pos="8306"/>
      </w:tabs>
      <w:snapToGrid w:val="0"/>
      <w:jc w:val="left"/>
    </w:pPr>
    <w:rPr>
      <w:sz w:val="18"/>
      <w:szCs w:val="18"/>
    </w:rPr>
  </w:style>
  <w:style w:type="paragraph" w:styleId="a4">
    <w:name w:val="endnote text"/>
    <w:basedOn w:val="a"/>
    <w:link w:val="Char"/>
    <w:uiPriority w:val="99"/>
    <w:unhideWhenUsed/>
    <w:pPr>
      <w:snapToGrid w:val="0"/>
      <w:jc w:val="left"/>
    </w:pPr>
  </w:style>
  <w:style w:type="paragraph" w:customStyle="1" w:styleId="MacPacTrailer">
    <w:name w:val="MacPac Trailer"/>
    <w:pPr>
      <w:widowControl w:val="0"/>
      <w:spacing w:line="170" w:lineRule="exact"/>
    </w:pPr>
    <w:rPr>
      <w:rFonts w:ascii="Times New Roman" w:eastAsia="Times New Roman" w:hAnsi="Times New Roman"/>
      <w:sz w:val="14"/>
      <w:szCs w:val="22"/>
      <w:lang w:eastAsia="en-US"/>
    </w:rPr>
  </w:style>
  <w:style w:type="table" w:styleId="a8">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uiPriority w:val="99"/>
    <w:unhideWhenUsed/>
    <w:rPr>
      <w:vertAlign w:val="superscript"/>
    </w:rPr>
  </w:style>
  <w:style w:type="character" w:customStyle="1" w:styleId="Char">
    <w:name w:val="尾注文本 Char"/>
    <w:basedOn w:val="a0"/>
    <w:link w:val="a4"/>
    <w:uiPriority w:val="99"/>
    <w:semiHidden/>
  </w:style>
  <w:style w:type="character" w:customStyle="1" w:styleId="Char0">
    <w:name w:val="页眉 Char"/>
    <w:link w:val="a5"/>
    <w:uiPriority w:val="99"/>
    <w:rPr>
      <w:sz w:val="18"/>
      <w:szCs w:val="18"/>
    </w:rPr>
  </w:style>
  <w:style w:type="character" w:customStyle="1" w:styleId="Char1">
    <w:name w:val="页脚 Char"/>
    <w:link w:val="a6"/>
    <w:uiPriority w:val="99"/>
    <w:rPr>
      <w:sz w:val="18"/>
      <w:szCs w:val="18"/>
    </w:rPr>
  </w:style>
  <w:style w:type="character" w:customStyle="1" w:styleId="Char2">
    <w:name w:val="批注框文本 Char"/>
    <w:link w:val="a7"/>
    <w:uiPriority w:val="99"/>
    <w:semiHidden/>
    <w:rPr>
      <w:rFonts w:ascii="Tahoma" w:hAnsi="Tahoma" w:cs="Tahoma"/>
      <w:kern w:val="2"/>
      <w:sz w:val="16"/>
      <w:szCs w:val="16"/>
    </w:rPr>
  </w:style>
  <w:style w:type="paragraph" w:styleId="a7">
    <w:name w:val="Balloon Text"/>
    <w:basedOn w:val="a"/>
    <w:link w:val="Char2"/>
    <w:uiPriority w:val="99"/>
    <w:unhideWhenUsed/>
    <w:rPr>
      <w:rFonts w:ascii="Tahoma" w:hAnsi="Tahoma" w:cs="Tahoma"/>
      <w:sz w:val="16"/>
      <w:szCs w:val="16"/>
    </w:rPr>
  </w:style>
  <w:style w:type="paragraph" w:styleId="a5">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a6">
    <w:name w:val="footer"/>
    <w:basedOn w:val="a"/>
    <w:link w:val="Char1"/>
    <w:uiPriority w:val="99"/>
    <w:unhideWhenUsed/>
    <w:pPr>
      <w:tabs>
        <w:tab w:val="center" w:pos="4153"/>
        <w:tab w:val="right" w:pos="8306"/>
      </w:tabs>
      <w:snapToGrid w:val="0"/>
      <w:jc w:val="left"/>
    </w:pPr>
    <w:rPr>
      <w:sz w:val="18"/>
      <w:szCs w:val="18"/>
    </w:rPr>
  </w:style>
  <w:style w:type="paragraph" w:styleId="a4">
    <w:name w:val="endnote text"/>
    <w:basedOn w:val="a"/>
    <w:link w:val="Char"/>
    <w:uiPriority w:val="99"/>
    <w:unhideWhenUsed/>
    <w:pPr>
      <w:snapToGrid w:val="0"/>
      <w:jc w:val="left"/>
    </w:pPr>
  </w:style>
  <w:style w:type="paragraph" w:customStyle="1" w:styleId="MacPacTrailer">
    <w:name w:val="MacPac Trailer"/>
    <w:pPr>
      <w:widowControl w:val="0"/>
      <w:spacing w:line="170" w:lineRule="exact"/>
    </w:pPr>
    <w:rPr>
      <w:rFonts w:ascii="Times New Roman" w:eastAsia="Times New Roman" w:hAnsi="Times New Roman"/>
      <w:sz w:val="14"/>
      <w:szCs w:val="22"/>
      <w:lang w:eastAsia="en-US"/>
    </w:rPr>
  </w:style>
  <w:style w:type="table" w:styleId="a8">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123</Words>
  <Characters>707</Characters>
  <Application>Microsoft Office Word</Application>
  <DocSecurity>0</DocSecurity>
  <Lines>5</Lines>
  <Paragraphs>1</Paragraphs>
  <ScaleCrop>false</ScaleCrop>
  <Company>Freshfields Bruckhaus Deringer</Company>
  <LinksUpToDate>false</LinksUpToDate>
  <CharactersWithSpaces>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FD</cp:lastModifiedBy>
  <cp:revision>4</cp:revision>
  <cp:lastPrinted>2014-10-08T02:48:00Z</cp:lastPrinted>
  <dcterms:created xsi:type="dcterms:W3CDTF">2018-09-03T13:59:00Z</dcterms:created>
  <dcterms:modified xsi:type="dcterms:W3CDTF">2018-09-04T01:13:00Z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BEI1142404</vt:lpwstr>
  </property>
  <property fmtid="{D5CDD505-2E9C-101B-9397-08002B2CF9AE}" pid="3" name="docVersion">
    <vt:lpwstr>1</vt:lpwstr>
  </property>
  <property fmtid="{D5CDD505-2E9C-101B-9397-08002B2CF9AE}" pid="4" name="docCliMat">
    <vt:lpwstr>060660-0399</vt:lpwstr>
  </property>
  <property fmtid="{D5CDD505-2E9C-101B-9397-08002B2CF9AE}" pid="5" name="docIncludeVersion">
    <vt:lpwstr>true</vt:lpwstr>
  </property>
  <property fmtid="{D5CDD505-2E9C-101B-9397-08002B2CF9AE}" pid="6" name="docIncludeCliMat">
    <vt:lpwstr>true</vt:lpwstr>
  </property>
  <property fmtid="{D5CDD505-2E9C-101B-9397-08002B2CF9AE}" pid="7" name="KSOProductBuildVer">
    <vt:lpwstr>2052-10.1.0.7400</vt:lpwstr>
  </property>
</Properties>
</file>