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62696B" w14:textId="77777777" w:rsidR="00DF1EE8" w:rsidRDefault="00DF1EE8" w:rsidP="00DF1EE8">
      <w:pPr>
        <w:spacing w:line="440" w:lineRule="exact"/>
        <w:jc w:val="center"/>
        <w:rPr>
          <w:rFonts w:ascii="黑体" w:eastAsia="黑体" w:hAnsi="Times New Roman"/>
          <w:sz w:val="30"/>
          <w:szCs w:val="30"/>
          <w:lang w:eastAsia="zh-CN"/>
        </w:rPr>
      </w:pPr>
      <w:r w:rsidRPr="00202C4C">
        <w:rPr>
          <w:rFonts w:ascii="黑体" w:eastAsia="黑体" w:hAnsi="Times New Roman" w:hint="eastAsia"/>
          <w:sz w:val="30"/>
          <w:szCs w:val="30"/>
          <w:lang w:eastAsia="zh-CN"/>
        </w:rPr>
        <w:t>经营者集中简易案件公示表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5670"/>
      </w:tblGrid>
      <w:tr w:rsidR="00DF1EE8" w:rsidRPr="00B813E7" w14:paraId="6A6252E6" w14:textId="77777777" w:rsidTr="003133B2">
        <w:trPr>
          <w:trHeight w:val="419"/>
        </w:trPr>
        <w:tc>
          <w:tcPr>
            <w:tcW w:w="3227" w:type="dxa"/>
            <w:shd w:val="clear" w:color="auto" w:fill="auto"/>
          </w:tcPr>
          <w:p w14:paraId="4D8DCF45" w14:textId="1E4672AC" w:rsidR="00DF1EE8" w:rsidRPr="00423ACE" w:rsidRDefault="00DF1EE8" w:rsidP="00DF1EE8">
            <w:pPr>
              <w:spacing w:after="0"/>
              <w:jc w:val="center"/>
              <w:rPr>
                <w:rFonts w:cs="Arial"/>
                <w:b/>
                <w:sz w:val="24"/>
                <w:szCs w:val="24"/>
              </w:rPr>
            </w:pPr>
            <w:proofErr w:type="spellStart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  <w:proofErr w:type="spellEnd"/>
          </w:p>
        </w:tc>
        <w:tc>
          <w:tcPr>
            <w:tcW w:w="5670" w:type="dxa"/>
            <w:shd w:val="clear" w:color="auto" w:fill="auto"/>
            <w:vAlign w:val="center"/>
          </w:tcPr>
          <w:p w14:paraId="54556075" w14:textId="1EC9B9D7" w:rsidR="00DF1EE8" w:rsidRPr="000A5604" w:rsidRDefault="00DF1EE8" w:rsidP="00DF1EE8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sz w:val="22"/>
                <w:szCs w:val="22"/>
                <w:lang w:eastAsia="zh-CN"/>
              </w:rPr>
              <w:t>株式会社日立制作所收购永大机电工业股份有限公司股权案</w:t>
            </w:r>
          </w:p>
        </w:tc>
      </w:tr>
      <w:tr w:rsidR="00DF1EE8" w:rsidRPr="00B813E7" w14:paraId="7317CD16" w14:textId="77777777" w:rsidTr="000A5604">
        <w:trPr>
          <w:trHeight w:val="3149"/>
        </w:trPr>
        <w:tc>
          <w:tcPr>
            <w:tcW w:w="3227" w:type="dxa"/>
            <w:shd w:val="clear" w:color="auto" w:fill="auto"/>
          </w:tcPr>
          <w:p w14:paraId="59133F0F" w14:textId="0567115A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</w:rPr>
            </w:pPr>
            <w:proofErr w:type="spellStart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</w:t>
            </w:r>
            <w:proofErr w:type="spellEnd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200</w:t>
            </w:r>
            <w:proofErr w:type="spellStart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字内</w:t>
            </w:r>
            <w:proofErr w:type="spellEnd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B6A62EE" w14:textId="76EF12E5" w:rsidR="00DF1EE8" w:rsidRPr="000A5604" w:rsidRDefault="00DF1EE8" w:rsidP="000A5604">
            <w:pPr>
              <w:snapToGrid w:val="0"/>
              <w:spacing w:beforeLines="50" w:before="120" w:afterLines="50" w:after="120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sz w:val="22"/>
                <w:szCs w:val="22"/>
                <w:lang w:eastAsia="zh-CN"/>
              </w:rPr>
              <w:t>株式会社日立制作所（</w:t>
            </w:r>
            <w:r w:rsidRPr="000A5604">
              <w:rPr>
                <w:sz w:val="22"/>
                <w:szCs w:val="22"/>
                <w:lang w:eastAsia="zh-CN"/>
              </w:rPr>
              <w:t>“</w:t>
            </w:r>
            <w:r w:rsidRPr="000A5604">
              <w:rPr>
                <w:b/>
                <w:sz w:val="22"/>
                <w:szCs w:val="22"/>
                <w:lang w:eastAsia="zh-CN"/>
              </w:rPr>
              <w:t>日立</w:t>
            </w:r>
            <w:r w:rsidRPr="000A5604">
              <w:rPr>
                <w:sz w:val="22"/>
                <w:szCs w:val="22"/>
                <w:lang w:eastAsia="zh-CN"/>
              </w:rPr>
              <w:t>”</w:t>
            </w:r>
            <w:r w:rsidRPr="000A5604">
              <w:rPr>
                <w:sz w:val="22"/>
                <w:szCs w:val="22"/>
                <w:lang w:eastAsia="zh-CN"/>
              </w:rPr>
              <w:t>）计划通过公开要约收购的方式将其对永大（一家在台湾上市的公司，</w:t>
            </w:r>
            <w:r w:rsidRPr="000A5604">
              <w:rPr>
                <w:sz w:val="22"/>
                <w:szCs w:val="22"/>
                <w:lang w:eastAsia="zh-CN"/>
              </w:rPr>
              <w:t>“</w:t>
            </w:r>
            <w:r w:rsidRPr="000A5604">
              <w:rPr>
                <w:b/>
                <w:sz w:val="22"/>
                <w:szCs w:val="22"/>
                <w:lang w:eastAsia="zh-CN"/>
              </w:rPr>
              <w:t>目标公司</w:t>
            </w:r>
            <w:r w:rsidRPr="000A5604">
              <w:rPr>
                <w:sz w:val="22"/>
                <w:szCs w:val="22"/>
                <w:lang w:eastAsia="zh-CN"/>
              </w:rPr>
              <w:t>”</w:t>
            </w:r>
            <w:r w:rsidRPr="000A5604">
              <w:rPr>
                <w:sz w:val="22"/>
                <w:szCs w:val="22"/>
                <w:lang w:eastAsia="zh-CN"/>
              </w:rPr>
              <w:t>）的股权持有份额提升至</w:t>
            </w:r>
            <w:r w:rsidRPr="000A5604">
              <w:rPr>
                <w:sz w:val="22"/>
                <w:szCs w:val="22"/>
                <w:lang w:eastAsia="zh-CN"/>
              </w:rPr>
              <w:t>100%</w:t>
            </w:r>
            <w:r w:rsidRPr="000A5604">
              <w:rPr>
                <w:sz w:val="22"/>
                <w:szCs w:val="22"/>
                <w:lang w:eastAsia="zh-CN"/>
              </w:rPr>
              <w:t>（</w:t>
            </w:r>
            <w:r w:rsidRPr="000A5604">
              <w:rPr>
                <w:sz w:val="22"/>
                <w:szCs w:val="22"/>
                <w:lang w:eastAsia="zh-CN"/>
              </w:rPr>
              <w:t>“</w:t>
            </w:r>
            <w:r w:rsidRPr="000A5604">
              <w:rPr>
                <w:b/>
                <w:sz w:val="22"/>
                <w:szCs w:val="22"/>
                <w:lang w:eastAsia="zh-CN"/>
              </w:rPr>
              <w:t>拟议交易</w:t>
            </w:r>
            <w:r w:rsidRPr="000A5604">
              <w:rPr>
                <w:sz w:val="22"/>
                <w:szCs w:val="22"/>
                <w:lang w:eastAsia="zh-CN"/>
              </w:rPr>
              <w:t>”</w:t>
            </w:r>
            <w:r w:rsidRPr="000A5604">
              <w:rPr>
                <w:sz w:val="22"/>
                <w:szCs w:val="22"/>
                <w:lang w:eastAsia="zh-CN"/>
              </w:rPr>
              <w:t>）。目前，日立与其全资子公司日立建筑系统株式会社共同持有永大的</w:t>
            </w:r>
            <w:r w:rsidRPr="000A5604">
              <w:rPr>
                <w:sz w:val="22"/>
                <w:szCs w:val="22"/>
                <w:lang w:eastAsia="zh-CN"/>
              </w:rPr>
              <w:t>11.7%</w:t>
            </w:r>
            <w:r w:rsidRPr="000A5604">
              <w:rPr>
                <w:sz w:val="22"/>
                <w:szCs w:val="22"/>
                <w:lang w:eastAsia="zh-CN"/>
              </w:rPr>
              <w:t>的股权。交易完成后，日立将单独控制永大。</w:t>
            </w:r>
          </w:p>
          <w:p w14:paraId="55568421" w14:textId="6B0F3B4B" w:rsidR="00DF1EE8" w:rsidRPr="00FF5C2D" w:rsidRDefault="00DF1EE8" w:rsidP="000A5604">
            <w:pPr>
              <w:snapToGrid w:val="0"/>
              <w:spacing w:beforeLines="50" w:before="120" w:afterLines="50" w:after="120"/>
              <w:jc w:val="both"/>
              <w:rPr>
                <w:lang w:eastAsia="zh-CN"/>
              </w:rPr>
            </w:pPr>
            <w:r w:rsidRPr="000A5604">
              <w:rPr>
                <w:sz w:val="22"/>
                <w:szCs w:val="22"/>
                <w:lang w:eastAsia="zh-CN"/>
              </w:rPr>
              <w:t>2018</w:t>
            </w:r>
            <w:r w:rsidRPr="000A5604">
              <w:rPr>
                <w:sz w:val="22"/>
                <w:szCs w:val="22"/>
                <w:lang w:eastAsia="zh-CN"/>
              </w:rPr>
              <w:t>年</w:t>
            </w:r>
            <w:r w:rsidRPr="000A5604">
              <w:rPr>
                <w:sz w:val="22"/>
                <w:szCs w:val="22"/>
                <w:lang w:eastAsia="zh-CN"/>
              </w:rPr>
              <w:t>10</w:t>
            </w:r>
            <w:r w:rsidRPr="000A5604">
              <w:rPr>
                <w:sz w:val="22"/>
                <w:szCs w:val="22"/>
                <w:lang w:eastAsia="zh-CN"/>
              </w:rPr>
              <w:t>月</w:t>
            </w:r>
            <w:r w:rsidRPr="000A5604">
              <w:rPr>
                <w:sz w:val="22"/>
                <w:szCs w:val="22"/>
                <w:lang w:eastAsia="zh-CN"/>
              </w:rPr>
              <w:t>26</w:t>
            </w:r>
            <w:r w:rsidR="00935F79" w:rsidRPr="000A5604">
              <w:rPr>
                <w:sz w:val="22"/>
                <w:szCs w:val="22"/>
                <w:lang w:eastAsia="zh-CN"/>
              </w:rPr>
              <w:t>日，日立发布了</w:t>
            </w:r>
            <w:r w:rsidR="00935F79" w:rsidRPr="000A5604">
              <w:rPr>
                <w:rFonts w:hint="eastAsia"/>
                <w:sz w:val="22"/>
                <w:szCs w:val="22"/>
                <w:lang w:eastAsia="zh-CN"/>
              </w:rPr>
              <w:t>要约收购</w:t>
            </w:r>
            <w:r w:rsidRPr="000A5604">
              <w:rPr>
                <w:sz w:val="22"/>
                <w:szCs w:val="22"/>
                <w:lang w:eastAsia="zh-CN"/>
              </w:rPr>
              <w:t>公告。作为公开要约的一部分，日立于当日已经与目标公司的一个主要股东（许作立，永大的名誉主席与创始家族成员）签署了一份《股份买卖协议书》。根据该协议书，许作立将根据公开要约出售其持有的永大的</w:t>
            </w:r>
            <w:r w:rsidRPr="000A5604">
              <w:rPr>
                <w:sz w:val="22"/>
                <w:szCs w:val="22"/>
                <w:lang w:eastAsia="zh-CN"/>
              </w:rPr>
              <w:t>4.3%</w:t>
            </w:r>
            <w:r w:rsidRPr="000A5604">
              <w:rPr>
                <w:sz w:val="22"/>
                <w:szCs w:val="22"/>
                <w:lang w:eastAsia="zh-CN"/>
              </w:rPr>
              <w:t>的股份。</w:t>
            </w:r>
          </w:p>
        </w:tc>
      </w:tr>
      <w:tr w:rsidR="00DF1EE8" w:rsidRPr="00B813E7" w14:paraId="6CE468D9" w14:textId="77777777" w:rsidTr="003133B2">
        <w:tc>
          <w:tcPr>
            <w:tcW w:w="3227" w:type="dxa"/>
            <w:vMerge w:val="restart"/>
            <w:shd w:val="clear" w:color="auto" w:fill="auto"/>
          </w:tcPr>
          <w:p w14:paraId="7323C2CB" w14:textId="5A0AFFD9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参与集中的经营者简介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DF4E50D" w14:textId="3887A34B" w:rsidR="00DF1EE8" w:rsidRPr="000A5604" w:rsidRDefault="00DF1EE8" w:rsidP="000A5604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sz w:val="22"/>
                <w:szCs w:val="22"/>
                <w:lang w:eastAsia="zh-CN"/>
              </w:rPr>
              <w:t xml:space="preserve">1. </w:t>
            </w:r>
            <w:r w:rsidRPr="000A5604">
              <w:rPr>
                <w:rFonts w:hint="eastAsia"/>
                <w:sz w:val="22"/>
                <w:szCs w:val="22"/>
                <w:lang w:eastAsia="zh-CN"/>
              </w:rPr>
              <w:t>日立</w:t>
            </w:r>
          </w:p>
          <w:p w14:paraId="7703EE93" w14:textId="12AD5B6C" w:rsidR="00DF1EE8" w:rsidRPr="00FF5C2D" w:rsidRDefault="00DF1EE8" w:rsidP="000A5604">
            <w:pPr>
              <w:snapToGrid w:val="0"/>
              <w:spacing w:beforeLines="50" w:before="120" w:afterLines="50" w:after="120"/>
              <w:rPr>
                <w:lang w:eastAsia="zh-CN"/>
              </w:rPr>
            </w:pPr>
            <w:r w:rsidRPr="000A5604">
              <w:rPr>
                <w:sz w:val="22"/>
                <w:szCs w:val="22"/>
                <w:lang w:eastAsia="zh-CN"/>
              </w:rPr>
              <w:t>日立是一家日本跨国集团公司，总部设在日本东京都千代田区，是日立集团的母公司。日立从事的业务极其广泛，包括以下细分业务：</w:t>
            </w:r>
            <w:r w:rsidRPr="000A5604">
              <w:rPr>
                <w:rFonts w:hint="eastAsia"/>
                <w:sz w:val="22"/>
                <w:szCs w:val="22"/>
                <w:lang w:eastAsia="zh-CN"/>
              </w:rPr>
              <w:t>信息通信系统、电子系统和装置、公共设施和工业系统、建筑机械、</w:t>
            </w:r>
            <w:r w:rsidR="006B121A" w:rsidRPr="000A5604">
              <w:rPr>
                <w:rFonts w:hint="eastAsia"/>
                <w:sz w:val="22"/>
                <w:szCs w:val="22"/>
                <w:lang w:eastAsia="zh-CN"/>
              </w:rPr>
              <w:t>高性能材料和部件、汽车系统和其他（如不动产销售和租赁以及</w:t>
            </w:r>
            <w:r w:rsidR="006B121A" w:rsidRPr="000A5604">
              <w:rPr>
                <w:sz w:val="22"/>
                <w:szCs w:val="22"/>
                <w:lang w:eastAsia="zh-CN"/>
              </w:rPr>
              <w:t>办公场所和其他商业设施的管理服务</w:t>
            </w:r>
            <w:r w:rsidR="006B121A" w:rsidRPr="000A5604">
              <w:rPr>
                <w:rFonts w:hint="eastAsia"/>
                <w:sz w:val="22"/>
                <w:szCs w:val="22"/>
                <w:lang w:eastAsia="zh-CN"/>
              </w:rPr>
              <w:t>）</w:t>
            </w:r>
          </w:p>
        </w:tc>
      </w:tr>
      <w:tr w:rsidR="00DF1EE8" w:rsidRPr="00B813E7" w14:paraId="471E387A" w14:textId="77777777" w:rsidTr="003133B2">
        <w:trPr>
          <w:trHeight w:val="1692"/>
        </w:trPr>
        <w:tc>
          <w:tcPr>
            <w:tcW w:w="3227" w:type="dxa"/>
            <w:vMerge/>
            <w:shd w:val="clear" w:color="auto" w:fill="auto"/>
          </w:tcPr>
          <w:p w14:paraId="119738F5" w14:textId="77777777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7170C6AC" w14:textId="3508E90E" w:rsidR="00DF1EE8" w:rsidRPr="000A5604" w:rsidRDefault="00DF1EE8" w:rsidP="000A5604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sz w:val="22"/>
                <w:szCs w:val="22"/>
                <w:lang w:eastAsia="zh-CN"/>
              </w:rPr>
              <w:t xml:space="preserve">2. </w:t>
            </w:r>
            <w:r w:rsidRPr="000A5604">
              <w:rPr>
                <w:rFonts w:hint="eastAsia"/>
                <w:sz w:val="22"/>
                <w:szCs w:val="22"/>
                <w:lang w:eastAsia="zh-CN"/>
              </w:rPr>
              <w:t>永大</w:t>
            </w:r>
          </w:p>
          <w:p w14:paraId="0E82B31E" w14:textId="26C23D21" w:rsidR="006B121A" w:rsidRPr="00FF5C2D" w:rsidRDefault="006B121A" w:rsidP="000A5604">
            <w:pPr>
              <w:snapToGrid w:val="0"/>
              <w:spacing w:beforeLines="50" w:before="120" w:afterLines="50" w:after="120"/>
              <w:jc w:val="both"/>
              <w:rPr>
                <w:lang w:eastAsia="zh-CN"/>
              </w:rPr>
            </w:pPr>
            <w:r w:rsidRPr="000A5604">
              <w:rPr>
                <w:color w:val="000000"/>
                <w:kern w:val="0"/>
                <w:sz w:val="22"/>
                <w:szCs w:val="22"/>
                <w:lang w:eastAsia="zh-CN"/>
              </w:rPr>
              <w:t>永大</w:t>
            </w:r>
            <w:r w:rsidR="003B631A" w:rsidRPr="000A5604">
              <w:rPr>
                <w:rFonts w:hint="eastAsia"/>
                <w:color w:val="000000"/>
                <w:kern w:val="0"/>
                <w:sz w:val="22"/>
                <w:szCs w:val="22"/>
                <w:lang w:eastAsia="zh-CN"/>
              </w:rPr>
              <w:t>是</w:t>
            </w:r>
            <w:r w:rsidR="003B631A" w:rsidRPr="000A5604">
              <w:rPr>
                <w:color w:val="000000"/>
                <w:kern w:val="0"/>
                <w:sz w:val="22"/>
                <w:szCs w:val="22"/>
                <w:lang w:eastAsia="zh-CN"/>
              </w:rPr>
              <w:t>一家总部位于中国台湾的电梯企业，</w:t>
            </w:r>
            <w:r w:rsidRPr="000A5604">
              <w:rPr>
                <w:color w:val="000000"/>
                <w:kern w:val="0"/>
                <w:sz w:val="22"/>
                <w:szCs w:val="22"/>
                <w:lang w:eastAsia="zh-CN"/>
              </w:rPr>
              <w:t>在</w:t>
            </w:r>
            <w:r w:rsidRPr="000A5604">
              <w:rPr>
                <w:rFonts w:hint="eastAsia"/>
                <w:color w:val="000000"/>
                <w:kern w:val="0"/>
                <w:sz w:val="22"/>
                <w:szCs w:val="22"/>
                <w:lang w:eastAsia="zh-CN"/>
              </w:rPr>
              <w:t>全球范围和</w:t>
            </w:r>
            <w:r w:rsidRPr="000A5604">
              <w:rPr>
                <w:color w:val="000000"/>
                <w:kern w:val="0"/>
                <w:sz w:val="22"/>
                <w:szCs w:val="22"/>
                <w:lang w:eastAsia="zh-CN"/>
              </w:rPr>
              <w:t>中国境内从事于</w:t>
            </w:r>
            <w:r w:rsidRPr="000A5604">
              <w:rPr>
                <w:sz w:val="22"/>
                <w:szCs w:val="22"/>
                <w:lang w:eastAsia="zh-CN"/>
              </w:rPr>
              <w:t>设计、制造、销售、安装、维修和保养垂直电梯、自动扶梯、自动人行道和其他相关配件。</w:t>
            </w:r>
          </w:p>
        </w:tc>
      </w:tr>
      <w:tr w:rsidR="00DF1EE8" w:rsidRPr="007142ED" w14:paraId="581D7E10" w14:textId="77777777" w:rsidTr="000A5604">
        <w:trPr>
          <w:trHeight w:val="558"/>
        </w:trPr>
        <w:tc>
          <w:tcPr>
            <w:tcW w:w="3227" w:type="dxa"/>
            <w:shd w:val="clear" w:color="auto" w:fill="auto"/>
          </w:tcPr>
          <w:p w14:paraId="6D696B19" w14:textId="482A78C7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2655A60" w14:textId="2E9DE442" w:rsidR="006B121A" w:rsidRPr="00F62516" w:rsidRDefault="006B121A" w:rsidP="000A5604">
            <w:pPr>
              <w:snapToGrid w:val="0"/>
              <w:spacing w:beforeLines="50" w:before="120" w:afterLines="50" w:after="120"/>
              <w:rPr>
                <w:sz w:val="22"/>
                <w:szCs w:val="22"/>
                <w:lang w:eastAsia="zh-CN"/>
              </w:rPr>
            </w:pPr>
            <w:r w:rsidRPr="00F62516">
              <w:rPr>
                <w:rFonts w:eastAsia="黑体"/>
                <w:sz w:val="22"/>
                <w:szCs w:val="22"/>
              </w:rPr>
              <w:sym w:font="Wingdings" w:char="F0FE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1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所有参与集中的经营者在同一相关市场所占的市场份额合计小于</w:t>
            </w:r>
            <w:r w:rsidRPr="00F62516">
              <w:rPr>
                <w:sz w:val="22"/>
                <w:szCs w:val="22"/>
                <w:lang w:eastAsia="zh-CN"/>
              </w:rPr>
              <w:t>15%</w:t>
            </w:r>
          </w:p>
          <w:p w14:paraId="2548EABF" w14:textId="1802A509" w:rsidR="006B121A" w:rsidRPr="00F62516" w:rsidRDefault="006B121A" w:rsidP="000A5604">
            <w:pPr>
              <w:snapToGrid w:val="0"/>
              <w:spacing w:beforeLines="50" w:before="120" w:afterLines="50" w:after="12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2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存在上下游关系的参与集中的经营者，在上下游市场所占的份</w:t>
            </w:r>
            <w:bookmarkStart w:id="0" w:name="_GoBack"/>
            <w:bookmarkEnd w:id="0"/>
            <w:r w:rsidRPr="00F62516">
              <w:rPr>
                <w:sz w:val="22"/>
                <w:szCs w:val="22"/>
                <w:lang w:eastAsia="zh-CN"/>
              </w:rPr>
              <w:t>额均小于</w:t>
            </w:r>
            <w:r w:rsidRPr="00F62516">
              <w:rPr>
                <w:sz w:val="22"/>
                <w:szCs w:val="22"/>
                <w:lang w:eastAsia="zh-CN"/>
              </w:rPr>
              <w:t>25%</w:t>
            </w:r>
          </w:p>
          <w:p w14:paraId="79627202" w14:textId="6DB6DCA5" w:rsidR="006B121A" w:rsidRPr="00F62516" w:rsidRDefault="006B121A" w:rsidP="000A5604">
            <w:pPr>
              <w:snapToGrid w:val="0"/>
              <w:spacing w:beforeLines="50" w:before="120" w:afterLines="50" w:after="12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3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不存在上下游关系的参与集中的经营者，在每个市场所占的份额均小于</w:t>
            </w:r>
            <w:r w:rsidRPr="00F62516">
              <w:rPr>
                <w:sz w:val="22"/>
                <w:szCs w:val="22"/>
                <w:lang w:eastAsia="zh-CN"/>
              </w:rPr>
              <w:t>25%</w:t>
            </w:r>
          </w:p>
          <w:p w14:paraId="50BCA1A6" w14:textId="556B2459" w:rsidR="006B121A" w:rsidRPr="00F62516" w:rsidRDefault="006B121A" w:rsidP="000A5604">
            <w:pPr>
              <w:snapToGrid w:val="0"/>
              <w:spacing w:beforeLines="50" w:before="120" w:afterLines="50" w:after="12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4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参与集中的经营者在中国境外设立合营企业，合营企业不在中国境内从事经济活动</w:t>
            </w:r>
          </w:p>
          <w:p w14:paraId="6F923EEF" w14:textId="61275297" w:rsidR="006B121A" w:rsidRPr="00F62516" w:rsidRDefault="006B121A" w:rsidP="000A5604">
            <w:pPr>
              <w:snapToGrid w:val="0"/>
              <w:spacing w:beforeLines="50" w:before="120" w:afterLines="50" w:after="12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5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参与集中的经营者收购境外企业股权或资产，该境外企业不在中国境内从事经济活动</w:t>
            </w:r>
          </w:p>
          <w:p w14:paraId="49D3A994" w14:textId="0FF62604" w:rsidR="00DF1EE8" w:rsidRPr="006B121A" w:rsidRDefault="006B121A" w:rsidP="000A5604">
            <w:pPr>
              <w:snapToGrid w:val="0"/>
              <w:spacing w:beforeLines="50" w:before="120" w:afterLines="50" w:after="120"/>
              <w:rPr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6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由两个以上经营者共同控制的合营企业，通过集中被其中一个或一个以上经营者控制</w:t>
            </w:r>
          </w:p>
        </w:tc>
      </w:tr>
      <w:tr w:rsidR="00DF1EE8" w:rsidRPr="007142ED" w14:paraId="435C9145" w14:textId="77777777" w:rsidTr="003133B2">
        <w:tc>
          <w:tcPr>
            <w:tcW w:w="3227" w:type="dxa"/>
            <w:shd w:val="clear" w:color="auto" w:fill="auto"/>
          </w:tcPr>
          <w:p w14:paraId="7E7A09D8" w14:textId="623C0EDA" w:rsidR="00DF1EE8" w:rsidRPr="00423ACE" w:rsidRDefault="00DF1EE8" w:rsidP="00DF1EE8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  <w:proofErr w:type="spellStart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备注</w:t>
            </w:r>
            <w:proofErr w:type="spellEnd"/>
          </w:p>
        </w:tc>
        <w:tc>
          <w:tcPr>
            <w:tcW w:w="5670" w:type="dxa"/>
            <w:shd w:val="clear" w:color="auto" w:fill="auto"/>
            <w:vAlign w:val="center"/>
          </w:tcPr>
          <w:p w14:paraId="1523CF5F" w14:textId="77777777" w:rsidR="00DF1EE8" w:rsidRPr="000A5604" w:rsidRDefault="00FF5C2D" w:rsidP="00DF1EE8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>横向重叠市场：</w:t>
            </w:r>
          </w:p>
          <w:p w14:paraId="1BBBDD67" w14:textId="77777777" w:rsidR="00FF5C2D" w:rsidRPr="000A5604" w:rsidRDefault="00FF5C2D" w:rsidP="00DF1EE8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 xml:space="preserve">1. </w:t>
            </w:r>
            <w:r w:rsidRPr="000A5604">
              <w:rPr>
                <w:rFonts w:hint="eastAsia"/>
                <w:sz w:val="22"/>
                <w:szCs w:val="22"/>
                <w:lang w:eastAsia="zh-CN"/>
              </w:rPr>
              <w:t>相关产品市场：垂直电梯</w:t>
            </w:r>
          </w:p>
          <w:p w14:paraId="0B4F67BE" w14:textId="004BA930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>相关地域市场：中国</w:t>
            </w:r>
          </w:p>
          <w:p w14:paraId="5C184FD5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>市场份额：</w:t>
            </w:r>
          </w:p>
          <w:p w14:paraId="4C3FF6FF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rFonts w:cs="Arial"/>
                <w:color w:val="000000"/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 xml:space="preserve">       </w:t>
            </w:r>
            <w:r w:rsidRPr="000A5604">
              <w:rPr>
                <w:rFonts w:hint="eastAsia"/>
                <w:sz w:val="22"/>
                <w:szCs w:val="22"/>
                <w:lang w:eastAsia="zh-CN"/>
              </w:rPr>
              <w:t>日立：</w:t>
            </w:r>
            <w:r w:rsidRPr="000A5604">
              <w:rPr>
                <w:rFonts w:cs="Arial"/>
                <w:sz w:val="22"/>
                <w:szCs w:val="22"/>
                <w:lang w:eastAsia="zh-CN"/>
              </w:rPr>
              <w:t>[</w:t>
            </w:r>
            <w:r w:rsidRPr="000A5604">
              <w:rPr>
                <w:rFonts w:cs="Arial"/>
                <w:color w:val="000000"/>
                <w:sz w:val="22"/>
                <w:szCs w:val="22"/>
                <w:lang w:eastAsia="zh-CN"/>
              </w:rPr>
              <w:t>5-10]%</w:t>
            </w:r>
          </w:p>
          <w:p w14:paraId="5BE958DE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rFonts w:cs="Arial"/>
                <w:sz w:val="22"/>
                <w:szCs w:val="22"/>
                <w:lang w:eastAsia="zh-CN"/>
              </w:rPr>
            </w:pPr>
            <w:r w:rsidRPr="000A5604">
              <w:rPr>
                <w:rFonts w:cs="Arial" w:hint="eastAsia"/>
                <w:color w:val="000000"/>
                <w:sz w:val="22"/>
                <w:szCs w:val="22"/>
                <w:lang w:eastAsia="zh-CN"/>
              </w:rPr>
              <w:t xml:space="preserve">       </w:t>
            </w:r>
            <w:r w:rsidRPr="000A5604">
              <w:rPr>
                <w:rFonts w:cs="Arial" w:hint="eastAsia"/>
                <w:color w:val="000000"/>
                <w:sz w:val="22"/>
                <w:szCs w:val="22"/>
                <w:lang w:eastAsia="zh-CN"/>
              </w:rPr>
              <w:t>永大：</w:t>
            </w:r>
            <w:r w:rsidRPr="000A5604">
              <w:rPr>
                <w:rFonts w:cs="Arial"/>
                <w:sz w:val="22"/>
                <w:szCs w:val="22"/>
                <w:lang w:eastAsia="zh-CN"/>
              </w:rPr>
              <w:t>[0-5]%</w:t>
            </w:r>
          </w:p>
          <w:p w14:paraId="0861410E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rFonts w:cs="Arial"/>
                <w:color w:val="000000"/>
                <w:sz w:val="22"/>
                <w:szCs w:val="22"/>
                <w:lang w:eastAsia="zh-CN"/>
              </w:rPr>
            </w:pPr>
            <w:r w:rsidRPr="000A5604">
              <w:rPr>
                <w:rFonts w:cs="Arial" w:hint="eastAsia"/>
                <w:sz w:val="22"/>
                <w:szCs w:val="22"/>
                <w:lang w:eastAsia="zh-CN"/>
              </w:rPr>
              <w:t xml:space="preserve">       </w:t>
            </w:r>
            <w:r w:rsidRPr="000A5604">
              <w:rPr>
                <w:rFonts w:cs="Arial" w:hint="eastAsia"/>
                <w:sz w:val="22"/>
                <w:szCs w:val="22"/>
                <w:lang w:eastAsia="zh-CN"/>
              </w:rPr>
              <w:t>合并份额：</w:t>
            </w:r>
            <w:r w:rsidRPr="000A5604">
              <w:rPr>
                <w:rFonts w:cs="Arial"/>
                <w:sz w:val="22"/>
                <w:szCs w:val="22"/>
                <w:lang w:eastAsia="zh-CN"/>
              </w:rPr>
              <w:t>[</w:t>
            </w:r>
            <w:r w:rsidRPr="000A5604">
              <w:rPr>
                <w:rFonts w:cs="Arial"/>
                <w:color w:val="000000"/>
                <w:sz w:val="22"/>
                <w:szCs w:val="22"/>
                <w:lang w:eastAsia="zh-CN"/>
              </w:rPr>
              <w:t>5-10]%</w:t>
            </w:r>
          </w:p>
          <w:p w14:paraId="6CF0CED6" w14:textId="359D0CA5" w:rsidR="00FF5C2D" w:rsidRPr="000A5604" w:rsidRDefault="00FF5C2D" w:rsidP="00FF5C2D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 xml:space="preserve">1. </w:t>
            </w:r>
            <w:r w:rsidR="00F54A35" w:rsidRPr="000A5604">
              <w:rPr>
                <w:rFonts w:hint="eastAsia"/>
                <w:sz w:val="22"/>
                <w:szCs w:val="22"/>
                <w:lang w:eastAsia="zh-CN"/>
              </w:rPr>
              <w:t>相关产品市场：自动扶梯和自动人行道</w:t>
            </w:r>
          </w:p>
          <w:p w14:paraId="6D3BD8CE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>相关地域市场：中国</w:t>
            </w:r>
          </w:p>
          <w:p w14:paraId="2BF95AC9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>市场份额：</w:t>
            </w:r>
          </w:p>
          <w:p w14:paraId="181CA5EB" w14:textId="406C7084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rFonts w:cs="Arial"/>
                <w:color w:val="000000"/>
                <w:sz w:val="22"/>
                <w:szCs w:val="22"/>
                <w:lang w:eastAsia="zh-CN"/>
              </w:rPr>
            </w:pPr>
            <w:r w:rsidRPr="000A5604">
              <w:rPr>
                <w:rFonts w:hint="eastAsia"/>
                <w:sz w:val="22"/>
                <w:szCs w:val="22"/>
                <w:lang w:eastAsia="zh-CN"/>
              </w:rPr>
              <w:t xml:space="preserve">       </w:t>
            </w:r>
            <w:r w:rsidRPr="000A5604">
              <w:rPr>
                <w:rFonts w:hint="eastAsia"/>
                <w:sz w:val="22"/>
                <w:szCs w:val="22"/>
                <w:lang w:eastAsia="zh-CN"/>
              </w:rPr>
              <w:t>日立：</w:t>
            </w:r>
            <w:r w:rsidRPr="000A5604">
              <w:rPr>
                <w:rFonts w:cs="Arial"/>
                <w:sz w:val="22"/>
                <w:szCs w:val="22"/>
                <w:lang w:eastAsia="zh-CN"/>
              </w:rPr>
              <w:t>[0-5</w:t>
            </w:r>
            <w:r w:rsidRPr="000A5604">
              <w:rPr>
                <w:rFonts w:cs="Arial"/>
                <w:color w:val="000000"/>
                <w:sz w:val="22"/>
                <w:szCs w:val="22"/>
                <w:lang w:eastAsia="zh-CN"/>
              </w:rPr>
              <w:t>]%</w:t>
            </w:r>
          </w:p>
          <w:p w14:paraId="1E15D422" w14:textId="77777777" w:rsidR="00FF5C2D" w:rsidRPr="000A5604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rFonts w:cs="Arial"/>
                <w:sz w:val="22"/>
                <w:szCs w:val="22"/>
                <w:lang w:eastAsia="zh-CN"/>
              </w:rPr>
            </w:pPr>
            <w:r w:rsidRPr="000A5604">
              <w:rPr>
                <w:rFonts w:cs="Arial" w:hint="eastAsia"/>
                <w:color w:val="000000"/>
                <w:sz w:val="22"/>
                <w:szCs w:val="22"/>
                <w:lang w:eastAsia="zh-CN"/>
              </w:rPr>
              <w:t xml:space="preserve">       </w:t>
            </w:r>
            <w:r w:rsidRPr="000A5604">
              <w:rPr>
                <w:rFonts w:cs="Arial" w:hint="eastAsia"/>
                <w:color w:val="000000"/>
                <w:sz w:val="22"/>
                <w:szCs w:val="22"/>
                <w:lang w:eastAsia="zh-CN"/>
              </w:rPr>
              <w:t>永大：</w:t>
            </w:r>
            <w:r w:rsidRPr="000A5604">
              <w:rPr>
                <w:rFonts w:cs="Arial"/>
                <w:sz w:val="22"/>
                <w:szCs w:val="22"/>
                <w:lang w:eastAsia="zh-CN"/>
              </w:rPr>
              <w:t>[0-5]%</w:t>
            </w:r>
          </w:p>
          <w:p w14:paraId="4D1BECE9" w14:textId="004C4564" w:rsidR="00FF5C2D" w:rsidRPr="00FF5C2D" w:rsidRDefault="00FF5C2D" w:rsidP="00FF5C2D">
            <w:pPr>
              <w:spacing w:beforeLines="50" w:before="120" w:afterLines="50" w:after="120" w:line="240" w:lineRule="auto"/>
              <w:ind w:firstLine="225"/>
              <w:jc w:val="both"/>
              <w:rPr>
                <w:rFonts w:cs="Arial"/>
                <w:color w:val="000000"/>
                <w:szCs w:val="24"/>
                <w:lang w:eastAsia="zh-CN"/>
              </w:rPr>
            </w:pPr>
            <w:r w:rsidRPr="000A5604">
              <w:rPr>
                <w:rFonts w:cs="Arial" w:hint="eastAsia"/>
                <w:sz w:val="22"/>
                <w:szCs w:val="22"/>
                <w:lang w:eastAsia="zh-CN"/>
              </w:rPr>
              <w:t xml:space="preserve">       </w:t>
            </w:r>
            <w:r w:rsidRPr="000A5604">
              <w:rPr>
                <w:rFonts w:cs="Arial" w:hint="eastAsia"/>
                <w:sz w:val="22"/>
                <w:szCs w:val="22"/>
                <w:lang w:eastAsia="zh-CN"/>
              </w:rPr>
              <w:t>合并份额：</w:t>
            </w:r>
            <w:r w:rsidRPr="000A5604">
              <w:rPr>
                <w:rFonts w:cs="Arial"/>
                <w:sz w:val="22"/>
                <w:szCs w:val="22"/>
                <w:lang w:eastAsia="zh-CN"/>
              </w:rPr>
              <w:t>[0-5</w:t>
            </w:r>
            <w:r w:rsidRPr="000A5604">
              <w:rPr>
                <w:rFonts w:cs="Arial" w:hint="eastAsia"/>
                <w:sz w:val="22"/>
                <w:szCs w:val="22"/>
                <w:lang w:eastAsia="zh-CN"/>
              </w:rPr>
              <w:t>]</w:t>
            </w:r>
            <w:r w:rsidRPr="000A5604">
              <w:rPr>
                <w:rFonts w:cs="Arial"/>
                <w:color w:val="000000"/>
                <w:sz w:val="22"/>
                <w:szCs w:val="22"/>
                <w:lang w:eastAsia="zh-CN"/>
              </w:rPr>
              <w:t>%</w:t>
            </w:r>
          </w:p>
        </w:tc>
      </w:tr>
    </w:tbl>
    <w:p w14:paraId="513DC9C0" w14:textId="77777777" w:rsidR="00167EDF" w:rsidRPr="00423ACE" w:rsidRDefault="00167EDF" w:rsidP="00766E70">
      <w:pPr>
        <w:rPr>
          <w:rFonts w:cs="Arial"/>
          <w:sz w:val="24"/>
          <w:szCs w:val="24"/>
          <w:lang w:eastAsia="zh-CN"/>
        </w:rPr>
      </w:pPr>
    </w:p>
    <w:sectPr w:rsidR="00167EDF" w:rsidRPr="00423ACE" w:rsidSect="009B74E2">
      <w:footerReference w:type="default" r:id="rId8"/>
      <w:footerReference w:type="first" r:id="rId9"/>
      <w:pgSz w:w="11907" w:h="16840" w:code="9"/>
      <w:pgMar w:top="1418" w:right="1701" w:bottom="1418" w:left="1701" w:header="720" w:footer="720" w:gutter="0"/>
      <w:paperSrc w:first="14" w:other="14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948CE" w14:textId="77777777" w:rsidR="0074582E" w:rsidRDefault="0074582E">
      <w:r>
        <w:separator/>
      </w:r>
    </w:p>
  </w:endnote>
  <w:endnote w:type="continuationSeparator" w:id="0">
    <w:p w14:paraId="0F1C1A97" w14:textId="77777777" w:rsidR="0074582E" w:rsidRDefault="0074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9141622"/>
      <w:docPartObj>
        <w:docPartGallery w:val="Page Numbers (Bottom of Page)"/>
        <w:docPartUnique/>
      </w:docPartObj>
    </w:sdtPr>
    <w:sdtContent>
      <w:sdt>
        <w:sdtPr>
          <w:id w:val="523060180"/>
          <w:docPartObj>
            <w:docPartGallery w:val="Page Numbers (Top of Page)"/>
            <w:docPartUnique/>
          </w:docPartObj>
        </w:sdtPr>
        <w:sdtContent>
          <w:p w14:paraId="2E5FC8C0" w14:textId="7EC3BD02" w:rsidR="003B631A" w:rsidRDefault="003B631A">
            <w:pPr>
              <w:pStyle w:val="a5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560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560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1A87C3" w14:textId="77777777" w:rsidR="003B631A" w:rsidRDefault="003B631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11407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AB9EC2C" w14:textId="58D0F6F5" w:rsidR="003B631A" w:rsidRDefault="003B631A">
            <w:pPr>
              <w:pStyle w:val="a5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560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</w:t>
            </w:r>
            <w:r>
              <w:rPr>
                <w:lang w:val="zh-CN" w:eastAsia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560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E190C2" w14:textId="77777777" w:rsidR="003B631A" w:rsidRDefault="003B631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A4C989" w14:textId="77777777" w:rsidR="0074582E" w:rsidRDefault="0074582E">
      <w:pPr>
        <w:pBdr>
          <w:bottom w:val="single" w:sz="4" w:space="1" w:color="auto"/>
        </w:pBdr>
      </w:pPr>
    </w:p>
  </w:footnote>
  <w:footnote w:type="continuationSeparator" w:id="0">
    <w:p w14:paraId="024FC6F6" w14:textId="77777777" w:rsidR="0074582E" w:rsidRDefault="0074582E">
      <w:r>
        <w:continuationSeparator/>
      </w:r>
    </w:p>
  </w:footnote>
  <w:footnote w:type="continuationNotice" w:id="1">
    <w:p w14:paraId="454E0DF0" w14:textId="77777777" w:rsidR="0074582E" w:rsidRDefault="0074582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60A9CEE"/>
    <w:lvl w:ilvl="0">
      <w:start w:val="1"/>
      <w:numFmt w:val="decimal"/>
      <w:pStyle w:val="1"/>
      <w:lvlText w:val="%1."/>
      <w:lvlJc w:val="left"/>
      <w:pPr>
        <w:tabs>
          <w:tab w:val="num" w:pos="709"/>
        </w:tabs>
        <w:ind w:left="709" w:hanging="708"/>
      </w:p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hanging="708"/>
      </w:pPr>
    </w:lvl>
    <w:lvl w:ilvl="2">
      <w:start w:val="1"/>
      <w:numFmt w:val="upperLetter"/>
      <w:pStyle w:val="3"/>
      <w:lvlText w:val="(%3)"/>
      <w:lvlJc w:val="left"/>
      <w:pPr>
        <w:tabs>
          <w:tab w:val="num" w:pos="1418"/>
        </w:tabs>
        <w:ind w:left="1418" w:hanging="708"/>
      </w:pPr>
    </w:lvl>
    <w:lvl w:ilvl="3">
      <w:start w:val="1"/>
      <w:numFmt w:val="lowerRoman"/>
      <w:pStyle w:val="4"/>
      <w:lvlText w:val="(%4)"/>
      <w:lvlJc w:val="left"/>
      <w:pPr>
        <w:tabs>
          <w:tab w:val="num" w:pos="2138"/>
        </w:tabs>
        <w:ind w:left="2126" w:hanging="708"/>
      </w:pPr>
    </w:lvl>
    <w:lvl w:ilvl="4">
      <w:start w:val="1"/>
      <w:numFmt w:val="lowerLetter"/>
      <w:pStyle w:val="5"/>
      <w:lvlText w:val="(%5)"/>
      <w:lvlJc w:val="left"/>
      <w:pPr>
        <w:tabs>
          <w:tab w:val="num" w:pos="2835"/>
        </w:tabs>
        <w:ind w:left="2835" w:hanging="708"/>
      </w:pPr>
    </w:lvl>
    <w:lvl w:ilvl="5">
      <w:start w:val="1"/>
      <w:numFmt w:val="decimal"/>
      <w:pStyle w:val="6"/>
      <w:lvlText w:val="(%6)"/>
      <w:lvlJc w:val="left"/>
      <w:pPr>
        <w:tabs>
          <w:tab w:val="num" w:pos="3544"/>
        </w:tabs>
        <w:ind w:left="3544" w:hanging="708"/>
      </w:pPr>
    </w:lvl>
    <w:lvl w:ilvl="6">
      <w:start w:val="1"/>
      <w:numFmt w:val="upperLetter"/>
      <w:pStyle w:val="7"/>
      <w:lvlText w:val="(%7)"/>
      <w:lvlJc w:val="left"/>
      <w:pPr>
        <w:tabs>
          <w:tab w:val="num" w:pos="4253"/>
        </w:tabs>
        <w:ind w:left="4253" w:hanging="708"/>
      </w:pPr>
    </w:lvl>
    <w:lvl w:ilvl="7">
      <w:start w:val="1"/>
      <w:numFmt w:val="decimal"/>
      <w:pStyle w:val="8"/>
      <w:lvlText w:val="(%8)"/>
      <w:lvlJc w:val="left"/>
      <w:pPr>
        <w:tabs>
          <w:tab w:val="num" w:pos="4961"/>
        </w:tabs>
        <w:ind w:left="4961" w:hanging="708"/>
      </w:pPr>
    </w:lvl>
    <w:lvl w:ilvl="8">
      <w:start w:val="1"/>
      <w:numFmt w:val="lowerRoman"/>
      <w:pStyle w:val="9"/>
      <w:lvlText w:val="(%9)"/>
      <w:lvlJc w:val="left"/>
      <w:pPr>
        <w:tabs>
          <w:tab w:val="num" w:pos="5682"/>
        </w:tabs>
        <w:ind w:left="5670" w:hanging="708"/>
      </w:pPr>
    </w:lvl>
  </w:abstractNum>
  <w:abstractNum w:abstractNumId="1" w15:restartNumberingAfterBreak="0">
    <w:nsid w:val="281E4F3F"/>
    <w:multiLevelType w:val="hybridMultilevel"/>
    <w:tmpl w:val="BC48CAA8"/>
    <w:lvl w:ilvl="0" w:tplc="7B6431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F244E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0E6C4F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400D7F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998A2B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DAB4DFD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B7A147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39A19D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9558DEB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11E69"/>
    <w:multiLevelType w:val="multilevel"/>
    <w:tmpl w:val="FFFFFFFF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709" w:hanging="708"/>
      </w:pPr>
    </w:lvl>
    <w:lvl w:ilvl="2">
      <w:start w:val="1"/>
      <w:numFmt w:val="upperLetter"/>
      <w:lvlText w:val="(%3)"/>
      <w:legacy w:legacy="1" w:legacySpace="0" w:legacyIndent="708"/>
      <w:lvlJc w:val="left"/>
      <w:pPr>
        <w:ind w:left="1418" w:hanging="708"/>
      </w:pPr>
    </w:lvl>
    <w:lvl w:ilvl="3">
      <w:start w:val="1"/>
      <w:numFmt w:val="lowerRoman"/>
      <w:lvlText w:val="(%4)"/>
      <w:legacy w:legacy="1" w:legacySpace="0" w:legacyIndent="708"/>
      <w:lvlJc w:val="left"/>
      <w:pPr>
        <w:ind w:left="2126" w:hanging="708"/>
      </w:pPr>
    </w:lvl>
    <w:lvl w:ilvl="4">
      <w:start w:val="1"/>
      <w:numFmt w:val="lowerLetter"/>
      <w:lvlText w:val="(%5)"/>
      <w:legacy w:legacy="1" w:legacySpace="0" w:legacyIndent="708"/>
      <w:lvlJc w:val="left"/>
      <w:pPr>
        <w:ind w:left="2835" w:hanging="708"/>
      </w:pPr>
    </w:lvl>
    <w:lvl w:ilvl="5">
      <w:start w:val="1"/>
      <w:numFmt w:val="decimal"/>
      <w:lvlText w:val="(%6)"/>
      <w:legacy w:legacy="1" w:legacySpace="0" w:legacyIndent="708"/>
      <w:lvlJc w:val="left"/>
      <w:pPr>
        <w:ind w:left="3544" w:hanging="708"/>
      </w:pPr>
    </w:lvl>
    <w:lvl w:ilvl="6">
      <w:start w:val="1"/>
      <w:numFmt w:val="upperLetter"/>
      <w:lvlText w:val="(%7)"/>
      <w:legacy w:legacy="1" w:legacySpace="0" w:legacyIndent="708"/>
      <w:lvlJc w:val="left"/>
      <w:pPr>
        <w:ind w:left="4253" w:hanging="708"/>
      </w:pPr>
    </w:lvl>
    <w:lvl w:ilvl="7">
      <w:start w:val="1"/>
      <w:numFmt w:val="decimal"/>
      <w:lvlText w:val="(%8)"/>
      <w:legacy w:legacy="1" w:legacySpace="0" w:legacyIndent="708"/>
      <w:lvlJc w:val="left"/>
      <w:pPr>
        <w:ind w:left="4961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670" w:hanging="708"/>
      </w:pPr>
    </w:lvl>
  </w:abstractNum>
  <w:abstractNum w:abstractNumId="3" w15:restartNumberingAfterBreak="0">
    <w:nsid w:val="345A31B5"/>
    <w:multiLevelType w:val="hybridMultilevel"/>
    <w:tmpl w:val="56100502"/>
    <w:lvl w:ilvl="0" w:tplc="8A988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A9E46AE" w:tentative="1">
      <w:start w:val="1"/>
      <w:numFmt w:val="lowerLetter"/>
      <w:lvlText w:val="%2)"/>
      <w:lvlJc w:val="left"/>
      <w:pPr>
        <w:ind w:left="840" w:hanging="420"/>
      </w:pPr>
    </w:lvl>
    <w:lvl w:ilvl="2" w:tplc="00064280" w:tentative="1">
      <w:start w:val="1"/>
      <w:numFmt w:val="lowerRoman"/>
      <w:lvlText w:val="%3."/>
      <w:lvlJc w:val="right"/>
      <w:pPr>
        <w:ind w:left="1260" w:hanging="420"/>
      </w:pPr>
    </w:lvl>
    <w:lvl w:ilvl="3" w:tplc="AE5A5BD8" w:tentative="1">
      <w:start w:val="1"/>
      <w:numFmt w:val="decimal"/>
      <w:lvlText w:val="%4."/>
      <w:lvlJc w:val="left"/>
      <w:pPr>
        <w:ind w:left="1680" w:hanging="420"/>
      </w:pPr>
    </w:lvl>
    <w:lvl w:ilvl="4" w:tplc="EFCAB466" w:tentative="1">
      <w:start w:val="1"/>
      <w:numFmt w:val="lowerLetter"/>
      <w:lvlText w:val="%5)"/>
      <w:lvlJc w:val="left"/>
      <w:pPr>
        <w:ind w:left="2100" w:hanging="420"/>
      </w:pPr>
    </w:lvl>
    <w:lvl w:ilvl="5" w:tplc="4D66A746" w:tentative="1">
      <w:start w:val="1"/>
      <w:numFmt w:val="lowerRoman"/>
      <w:lvlText w:val="%6."/>
      <w:lvlJc w:val="right"/>
      <w:pPr>
        <w:ind w:left="2520" w:hanging="420"/>
      </w:pPr>
    </w:lvl>
    <w:lvl w:ilvl="6" w:tplc="BDDADFE4" w:tentative="1">
      <w:start w:val="1"/>
      <w:numFmt w:val="decimal"/>
      <w:lvlText w:val="%7."/>
      <w:lvlJc w:val="left"/>
      <w:pPr>
        <w:ind w:left="2940" w:hanging="420"/>
      </w:pPr>
    </w:lvl>
    <w:lvl w:ilvl="7" w:tplc="B5E49FB0" w:tentative="1">
      <w:start w:val="1"/>
      <w:numFmt w:val="lowerLetter"/>
      <w:lvlText w:val="%8)"/>
      <w:lvlJc w:val="left"/>
      <w:pPr>
        <w:ind w:left="3360" w:hanging="420"/>
      </w:pPr>
    </w:lvl>
    <w:lvl w:ilvl="8" w:tplc="C1EC1CC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2B7B4C"/>
    <w:multiLevelType w:val="hybridMultilevel"/>
    <w:tmpl w:val="CF8E0F38"/>
    <w:lvl w:ilvl="0" w:tplc="65A61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F0E3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B90BF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6C81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F420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56A8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F649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68AD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BE6A6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ED2D20"/>
    <w:multiLevelType w:val="hybridMultilevel"/>
    <w:tmpl w:val="B12A496E"/>
    <w:lvl w:ilvl="0" w:tplc="83C245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C8263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01691D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2F8C6F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FC0B35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EFC2872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23268C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05CB52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4E88F9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4"/>
  </w:num>
  <w:num w:numId="14">
    <w:abstractNumId w:val="1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55"/>
    <w:rsid w:val="00002B77"/>
    <w:rsid w:val="00013A22"/>
    <w:rsid w:val="000254F8"/>
    <w:rsid w:val="00044EAF"/>
    <w:rsid w:val="00067260"/>
    <w:rsid w:val="000A5604"/>
    <w:rsid w:val="000C35F1"/>
    <w:rsid w:val="000D5277"/>
    <w:rsid w:val="00102734"/>
    <w:rsid w:val="00102E0B"/>
    <w:rsid w:val="00110DB7"/>
    <w:rsid w:val="001124DD"/>
    <w:rsid w:val="00117EBB"/>
    <w:rsid w:val="00125010"/>
    <w:rsid w:val="00155BF4"/>
    <w:rsid w:val="0016367F"/>
    <w:rsid w:val="00163D2D"/>
    <w:rsid w:val="00167EDF"/>
    <w:rsid w:val="00172C07"/>
    <w:rsid w:val="0018574E"/>
    <w:rsid w:val="0019348E"/>
    <w:rsid w:val="001A0845"/>
    <w:rsid w:val="001B2EA3"/>
    <w:rsid w:val="001B5575"/>
    <w:rsid w:val="001E10CF"/>
    <w:rsid w:val="001E286E"/>
    <w:rsid w:val="001E3161"/>
    <w:rsid w:val="001E6FC5"/>
    <w:rsid w:val="001F68AC"/>
    <w:rsid w:val="002036D8"/>
    <w:rsid w:val="00206EE8"/>
    <w:rsid w:val="002242B9"/>
    <w:rsid w:val="0024750B"/>
    <w:rsid w:val="002536C7"/>
    <w:rsid w:val="002749CF"/>
    <w:rsid w:val="0029210B"/>
    <w:rsid w:val="002960CC"/>
    <w:rsid w:val="002A2045"/>
    <w:rsid w:val="002A3174"/>
    <w:rsid w:val="002B5A44"/>
    <w:rsid w:val="002C4801"/>
    <w:rsid w:val="002E62C6"/>
    <w:rsid w:val="002F3201"/>
    <w:rsid w:val="0030622A"/>
    <w:rsid w:val="00306E67"/>
    <w:rsid w:val="00315C6F"/>
    <w:rsid w:val="003229BB"/>
    <w:rsid w:val="003345B0"/>
    <w:rsid w:val="00336DE3"/>
    <w:rsid w:val="00341AC8"/>
    <w:rsid w:val="003434A6"/>
    <w:rsid w:val="00343CA9"/>
    <w:rsid w:val="0035139C"/>
    <w:rsid w:val="00353A44"/>
    <w:rsid w:val="00370E26"/>
    <w:rsid w:val="003772F8"/>
    <w:rsid w:val="00385AC1"/>
    <w:rsid w:val="00393972"/>
    <w:rsid w:val="003A5040"/>
    <w:rsid w:val="003A624D"/>
    <w:rsid w:val="003B631A"/>
    <w:rsid w:val="003D136C"/>
    <w:rsid w:val="003F0943"/>
    <w:rsid w:val="00423ACE"/>
    <w:rsid w:val="004263CE"/>
    <w:rsid w:val="00427FE6"/>
    <w:rsid w:val="00443817"/>
    <w:rsid w:val="00463450"/>
    <w:rsid w:val="00464080"/>
    <w:rsid w:val="00484914"/>
    <w:rsid w:val="00485542"/>
    <w:rsid w:val="004934BC"/>
    <w:rsid w:val="004A5CA4"/>
    <w:rsid w:val="004A73E2"/>
    <w:rsid w:val="004E125F"/>
    <w:rsid w:val="00500B01"/>
    <w:rsid w:val="00537287"/>
    <w:rsid w:val="00555E32"/>
    <w:rsid w:val="00571870"/>
    <w:rsid w:val="00573956"/>
    <w:rsid w:val="00580DC8"/>
    <w:rsid w:val="00581CA9"/>
    <w:rsid w:val="005944DA"/>
    <w:rsid w:val="005C2443"/>
    <w:rsid w:val="005D6BC7"/>
    <w:rsid w:val="005D7226"/>
    <w:rsid w:val="005E2DC1"/>
    <w:rsid w:val="005F0358"/>
    <w:rsid w:val="0060033F"/>
    <w:rsid w:val="0062070B"/>
    <w:rsid w:val="006250FA"/>
    <w:rsid w:val="006418F3"/>
    <w:rsid w:val="00655D50"/>
    <w:rsid w:val="00663BEE"/>
    <w:rsid w:val="006874AB"/>
    <w:rsid w:val="006A4908"/>
    <w:rsid w:val="006B121A"/>
    <w:rsid w:val="006B24FE"/>
    <w:rsid w:val="006E3057"/>
    <w:rsid w:val="006E6DCB"/>
    <w:rsid w:val="006F0969"/>
    <w:rsid w:val="007020D4"/>
    <w:rsid w:val="00702DB8"/>
    <w:rsid w:val="007111CE"/>
    <w:rsid w:val="007142ED"/>
    <w:rsid w:val="00743C49"/>
    <w:rsid w:val="00744AF9"/>
    <w:rsid w:val="0074582E"/>
    <w:rsid w:val="00752DAE"/>
    <w:rsid w:val="00757CBA"/>
    <w:rsid w:val="00766E70"/>
    <w:rsid w:val="007715DB"/>
    <w:rsid w:val="00774F76"/>
    <w:rsid w:val="007873B2"/>
    <w:rsid w:val="0079241E"/>
    <w:rsid w:val="007A0615"/>
    <w:rsid w:val="007A28E6"/>
    <w:rsid w:val="007B477D"/>
    <w:rsid w:val="007D2324"/>
    <w:rsid w:val="007F52FE"/>
    <w:rsid w:val="008169FE"/>
    <w:rsid w:val="00821F80"/>
    <w:rsid w:val="00831CC6"/>
    <w:rsid w:val="008452B9"/>
    <w:rsid w:val="0085169F"/>
    <w:rsid w:val="00855816"/>
    <w:rsid w:val="008738F0"/>
    <w:rsid w:val="00875665"/>
    <w:rsid w:val="008B1455"/>
    <w:rsid w:val="008B3E44"/>
    <w:rsid w:val="008C50B1"/>
    <w:rsid w:val="008D0F5F"/>
    <w:rsid w:val="008D52BF"/>
    <w:rsid w:val="008D57B7"/>
    <w:rsid w:val="008E2FFC"/>
    <w:rsid w:val="008E3164"/>
    <w:rsid w:val="008E31D0"/>
    <w:rsid w:val="008E6EAC"/>
    <w:rsid w:val="00902224"/>
    <w:rsid w:val="009310B8"/>
    <w:rsid w:val="009331D0"/>
    <w:rsid w:val="00935F79"/>
    <w:rsid w:val="00972883"/>
    <w:rsid w:val="009773DA"/>
    <w:rsid w:val="009A52B4"/>
    <w:rsid w:val="009A611F"/>
    <w:rsid w:val="009A7430"/>
    <w:rsid w:val="009B41D4"/>
    <w:rsid w:val="009B74E2"/>
    <w:rsid w:val="009E14BC"/>
    <w:rsid w:val="00A06017"/>
    <w:rsid w:val="00A073C8"/>
    <w:rsid w:val="00A20DC9"/>
    <w:rsid w:val="00A26A80"/>
    <w:rsid w:val="00A42F82"/>
    <w:rsid w:val="00A511E6"/>
    <w:rsid w:val="00A54B9C"/>
    <w:rsid w:val="00A5788B"/>
    <w:rsid w:val="00A75E31"/>
    <w:rsid w:val="00A80F16"/>
    <w:rsid w:val="00A8134F"/>
    <w:rsid w:val="00AB02B4"/>
    <w:rsid w:val="00AC132B"/>
    <w:rsid w:val="00AC2122"/>
    <w:rsid w:val="00AC22F8"/>
    <w:rsid w:val="00AF2EDA"/>
    <w:rsid w:val="00AF5C53"/>
    <w:rsid w:val="00B06E44"/>
    <w:rsid w:val="00B10EFB"/>
    <w:rsid w:val="00B222A4"/>
    <w:rsid w:val="00B2402F"/>
    <w:rsid w:val="00B4214A"/>
    <w:rsid w:val="00B54EE7"/>
    <w:rsid w:val="00B61C80"/>
    <w:rsid w:val="00B661BA"/>
    <w:rsid w:val="00B66FCA"/>
    <w:rsid w:val="00B779E5"/>
    <w:rsid w:val="00B813E7"/>
    <w:rsid w:val="00B83687"/>
    <w:rsid w:val="00BC1EEB"/>
    <w:rsid w:val="00BD2A48"/>
    <w:rsid w:val="00BF6299"/>
    <w:rsid w:val="00C07616"/>
    <w:rsid w:val="00C176D1"/>
    <w:rsid w:val="00C25229"/>
    <w:rsid w:val="00C27C60"/>
    <w:rsid w:val="00C27F53"/>
    <w:rsid w:val="00C32D2D"/>
    <w:rsid w:val="00C349E3"/>
    <w:rsid w:val="00C437C6"/>
    <w:rsid w:val="00C4516E"/>
    <w:rsid w:val="00C56CE9"/>
    <w:rsid w:val="00C82883"/>
    <w:rsid w:val="00C83F6D"/>
    <w:rsid w:val="00C84112"/>
    <w:rsid w:val="00C934A4"/>
    <w:rsid w:val="00CB3F1A"/>
    <w:rsid w:val="00CD7C06"/>
    <w:rsid w:val="00CF231B"/>
    <w:rsid w:val="00D03009"/>
    <w:rsid w:val="00D331B7"/>
    <w:rsid w:val="00D4249F"/>
    <w:rsid w:val="00D63C95"/>
    <w:rsid w:val="00D657EE"/>
    <w:rsid w:val="00D72F86"/>
    <w:rsid w:val="00D76A5A"/>
    <w:rsid w:val="00DA17CB"/>
    <w:rsid w:val="00DA1C94"/>
    <w:rsid w:val="00DB008A"/>
    <w:rsid w:val="00DB539A"/>
    <w:rsid w:val="00DC7ECE"/>
    <w:rsid w:val="00DD6DBA"/>
    <w:rsid w:val="00DD7F7D"/>
    <w:rsid w:val="00DF1EE8"/>
    <w:rsid w:val="00DF57EC"/>
    <w:rsid w:val="00E207E2"/>
    <w:rsid w:val="00E218D5"/>
    <w:rsid w:val="00E47834"/>
    <w:rsid w:val="00E64481"/>
    <w:rsid w:val="00E66C67"/>
    <w:rsid w:val="00E75609"/>
    <w:rsid w:val="00E77FDF"/>
    <w:rsid w:val="00E80A24"/>
    <w:rsid w:val="00E81FCA"/>
    <w:rsid w:val="00E85E98"/>
    <w:rsid w:val="00E912BA"/>
    <w:rsid w:val="00E96ACC"/>
    <w:rsid w:val="00EA01C8"/>
    <w:rsid w:val="00ED20D9"/>
    <w:rsid w:val="00ED3C50"/>
    <w:rsid w:val="00ED7C6A"/>
    <w:rsid w:val="00EE5ADB"/>
    <w:rsid w:val="00F049C3"/>
    <w:rsid w:val="00F10B69"/>
    <w:rsid w:val="00F11315"/>
    <w:rsid w:val="00F44EAD"/>
    <w:rsid w:val="00F54A35"/>
    <w:rsid w:val="00F54D89"/>
    <w:rsid w:val="00F57DC9"/>
    <w:rsid w:val="00F7018C"/>
    <w:rsid w:val="00F76902"/>
    <w:rsid w:val="00F82F6D"/>
    <w:rsid w:val="00F85958"/>
    <w:rsid w:val="00F87F29"/>
    <w:rsid w:val="00F933E5"/>
    <w:rsid w:val="00F961A5"/>
    <w:rsid w:val="00FB0C91"/>
    <w:rsid w:val="00FC00DF"/>
    <w:rsid w:val="00FC7F01"/>
    <w:rsid w:val="00FE479C"/>
    <w:rsid w:val="00FF0055"/>
    <w:rsid w:val="00F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3C05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2B9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hAnsi="Arial"/>
      <w:kern w:val="16"/>
      <w:lang w:val="en-GB" w:eastAsia="en-US"/>
    </w:rPr>
  </w:style>
  <w:style w:type="paragraph" w:styleId="1">
    <w:name w:val="heading 1"/>
    <w:basedOn w:val="a"/>
    <w:next w:val="a"/>
    <w:qFormat/>
    <w:rsid w:val="008B1455"/>
    <w:pPr>
      <w:numPr>
        <w:numId w:val="2"/>
      </w:numPr>
      <w:ind w:hanging="709"/>
      <w:outlineLvl w:val="0"/>
    </w:pPr>
  </w:style>
  <w:style w:type="paragraph" w:styleId="2">
    <w:name w:val="heading 2"/>
    <w:basedOn w:val="a"/>
    <w:next w:val="a"/>
    <w:qFormat/>
    <w:rsid w:val="008B1455"/>
    <w:pPr>
      <w:numPr>
        <w:ilvl w:val="1"/>
        <w:numId w:val="2"/>
      </w:numPr>
      <w:outlineLvl w:val="1"/>
    </w:pPr>
  </w:style>
  <w:style w:type="paragraph" w:styleId="3">
    <w:name w:val="heading 3"/>
    <w:basedOn w:val="a"/>
    <w:next w:val="a"/>
    <w:qFormat/>
    <w:rsid w:val="008B1455"/>
    <w:pPr>
      <w:numPr>
        <w:ilvl w:val="2"/>
        <w:numId w:val="2"/>
      </w:numPr>
      <w:tabs>
        <w:tab w:val="clear" w:pos="709"/>
      </w:tabs>
      <w:outlineLvl w:val="2"/>
    </w:pPr>
  </w:style>
  <w:style w:type="paragraph" w:styleId="4">
    <w:name w:val="heading 4"/>
    <w:basedOn w:val="a"/>
    <w:next w:val="a"/>
    <w:qFormat/>
    <w:rsid w:val="008B1455"/>
    <w:pPr>
      <w:numPr>
        <w:ilvl w:val="3"/>
        <w:numId w:val="2"/>
      </w:numPr>
      <w:tabs>
        <w:tab w:val="clear" w:pos="709"/>
        <w:tab w:val="clear" w:pos="2138"/>
        <w:tab w:val="left" w:pos="2126"/>
      </w:tabs>
      <w:outlineLvl w:val="3"/>
    </w:pPr>
  </w:style>
  <w:style w:type="paragraph" w:styleId="5">
    <w:name w:val="heading 5"/>
    <w:basedOn w:val="a"/>
    <w:next w:val="a"/>
    <w:qFormat/>
    <w:rsid w:val="008B1455"/>
    <w:pPr>
      <w:numPr>
        <w:ilvl w:val="4"/>
        <w:numId w:val="2"/>
      </w:numPr>
      <w:tabs>
        <w:tab w:val="clear" w:pos="709"/>
      </w:tabs>
      <w:outlineLvl w:val="4"/>
    </w:pPr>
  </w:style>
  <w:style w:type="paragraph" w:styleId="6">
    <w:name w:val="heading 6"/>
    <w:basedOn w:val="a"/>
    <w:next w:val="a"/>
    <w:qFormat/>
    <w:rsid w:val="008B1455"/>
    <w:pPr>
      <w:numPr>
        <w:ilvl w:val="5"/>
        <w:numId w:val="2"/>
      </w:numPr>
      <w:tabs>
        <w:tab w:val="clear" w:pos="709"/>
      </w:tabs>
      <w:outlineLvl w:val="5"/>
    </w:pPr>
  </w:style>
  <w:style w:type="paragraph" w:styleId="7">
    <w:name w:val="heading 7"/>
    <w:basedOn w:val="a"/>
    <w:next w:val="a"/>
    <w:qFormat/>
    <w:rsid w:val="008B1455"/>
    <w:pPr>
      <w:numPr>
        <w:ilvl w:val="6"/>
        <w:numId w:val="2"/>
      </w:numPr>
      <w:tabs>
        <w:tab w:val="clear" w:pos="709"/>
      </w:tabs>
      <w:outlineLvl w:val="6"/>
    </w:pPr>
  </w:style>
  <w:style w:type="paragraph" w:styleId="8">
    <w:name w:val="heading 8"/>
    <w:basedOn w:val="a"/>
    <w:next w:val="a"/>
    <w:qFormat/>
    <w:rsid w:val="008B1455"/>
    <w:pPr>
      <w:numPr>
        <w:ilvl w:val="7"/>
        <w:numId w:val="2"/>
      </w:numPr>
      <w:tabs>
        <w:tab w:val="clear" w:pos="709"/>
      </w:tabs>
      <w:outlineLvl w:val="7"/>
    </w:pPr>
  </w:style>
  <w:style w:type="paragraph" w:styleId="9">
    <w:name w:val="heading 9"/>
    <w:basedOn w:val="a"/>
    <w:next w:val="a"/>
    <w:qFormat/>
    <w:rsid w:val="008B1455"/>
    <w:pPr>
      <w:numPr>
        <w:ilvl w:val="8"/>
        <w:numId w:val="2"/>
      </w:numPr>
      <w:tabs>
        <w:tab w:val="clear" w:pos="709"/>
        <w:tab w:val="clear" w:pos="5682"/>
        <w:tab w:val="right" w:pos="5670"/>
      </w:tabs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ontSheet">
    <w:name w:val="FrontSheet"/>
    <w:basedOn w:val="a"/>
    <w:rsid w:val="007D2324"/>
  </w:style>
  <w:style w:type="paragraph" w:styleId="a3">
    <w:name w:val="caption"/>
    <w:basedOn w:val="a"/>
    <w:next w:val="a"/>
    <w:qFormat/>
    <w:rsid w:val="007D2324"/>
    <w:pPr>
      <w:keepNext/>
    </w:pPr>
    <w:rPr>
      <w:b/>
    </w:rPr>
  </w:style>
  <w:style w:type="paragraph" w:styleId="a4">
    <w:name w:val="header"/>
    <w:basedOn w:val="a"/>
    <w:rsid w:val="007D2324"/>
    <w:pPr>
      <w:tabs>
        <w:tab w:val="clear" w:pos="709"/>
        <w:tab w:val="center" w:pos="4253"/>
      </w:tabs>
    </w:pPr>
  </w:style>
  <w:style w:type="paragraph" w:styleId="a5">
    <w:name w:val="footer"/>
    <w:basedOn w:val="a"/>
    <w:link w:val="Char"/>
    <w:uiPriority w:val="99"/>
    <w:rsid w:val="007D2324"/>
    <w:pPr>
      <w:tabs>
        <w:tab w:val="clear" w:pos="709"/>
        <w:tab w:val="clear" w:pos="8363"/>
        <w:tab w:val="center" w:pos="4253"/>
        <w:tab w:val="right" w:pos="8306"/>
      </w:tabs>
      <w:jc w:val="center"/>
    </w:pPr>
    <w:rPr>
      <w:sz w:val="12"/>
    </w:rPr>
  </w:style>
  <w:style w:type="character" w:styleId="a6">
    <w:name w:val="page number"/>
    <w:rsid w:val="007D2324"/>
    <w:rPr>
      <w:rFonts w:ascii="Arial" w:hAnsi="Arial"/>
      <w:color w:val="auto"/>
      <w:kern w:val="16"/>
      <w:u w:val="none"/>
    </w:rPr>
  </w:style>
  <w:style w:type="character" w:customStyle="1" w:styleId="CommentReference1">
    <w:name w:val="Comment Reference1"/>
    <w:rsid w:val="007D2324"/>
    <w:rPr>
      <w:rFonts w:ascii="Arial" w:hAnsi="Arial"/>
      <w:i/>
      <w:color w:val="auto"/>
      <w:kern w:val="16"/>
      <w:position w:val="6"/>
      <w:sz w:val="16"/>
      <w:u w:val="none"/>
    </w:rPr>
  </w:style>
  <w:style w:type="paragraph" w:styleId="a7">
    <w:name w:val="Body Text"/>
    <w:basedOn w:val="a"/>
    <w:rsid w:val="007D2324"/>
    <w:pPr>
      <w:spacing w:after="120"/>
    </w:pPr>
  </w:style>
  <w:style w:type="paragraph" w:styleId="a8">
    <w:name w:val="Body Text Indent"/>
    <w:basedOn w:val="a"/>
    <w:rsid w:val="007D2324"/>
    <w:pPr>
      <w:spacing w:after="120"/>
      <w:ind w:left="283"/>
    </w:pPr>
  </w:style>
  <w:style w:type="character" w:styleId="a9">
    <w:name w:val="annotation reference"/>
    <w:semiHidden/>
    <w:rsid w:val="007D2324"/>
    <w:rPr>
      <w:rFonts w:ascii="Arial" w:hAnsi="Arial"/>
      <w:sz w:val="16"/>
      <w:szCs w:val="16"/>
    </w:rPr>
  </w:style>
  <w:style w:type="paragraph" w:styleId="aa">
    <w:name w:val="envelope address"/>
    <w:basedOn w:val="a"/>
    <w:rsid w:val="007D2324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b">
    <w:name w:val="Closing"/>
    <w:basedOn w:val="a"/>
    <w:rsid w:val="007D2324"/>
    <w:pPr>
      <w:ind w:left="4252"/>
    </w:pPr>
  </w:style>
  <w:style w:type="paragraph" w:styleId="ac">
    <w:name w:val="envelope return"/>
    <w:basedOn w:val="a"/>
    <w:rsid w:val="007D2324"/>
  </w:style>
  <w:style w:type="character" w:styleId="ad">
    <w:name w:val="endnote reference"/>
    <w:semiHidden/>
    <w:rsid w:val="007D2324"/>
    <w:rPr>
      <w:rFonts w:ascii="Arial" w:hAnsi="Arial"/>
      <w:b/>
      <w:color w:val="auto"/>
      <w:kern w:val="16"/>
      <w:position w:val="6"/>
      <w:sz w:val="14"/>
      <w:u w:val="none"/>
    </w:rPr>
  </w:style>
  <w:style w:type="paragraph" w:styleId="ae">
    <w:name w:val="endnote text"/>
    <w:basedOn w:val="a"/>
    <w:semiHidden/>
    <w:rsid w:val="007D2324"/>
    <w:pPr>
      <w:spacing w:after="200" w:line="220" w:lineRule="atLeast"/>
      <w:ind w:left="170" w:hanging="170"/>
    </w:pPr>
    <w:rPr>
      <w:sz w:val="16"/>
    </w:rPr>
  </w:style>
  <w:style w:type="paragraph" w:styleId="10">
    <w:name w:val="index 1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right" w:leader="dot" w:pos="8363"/>
      </w:tabs>
      <w:spacing w:after="120"/>
      <w:ind w:left="284" w:hanging="284"/>
    </w:pPr>
  </w:style>
  <w:style w:type="paragraph" w:styleId="20">
    <w:name w:val="index 2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right" w:leader="dot" w:pos="8363"/>
      </w:tabs>
      <w:spacing w:after="120"/>
      <w:ind w:left="993" w:hanging="284"/>
    </w:pPr>
  </w:style>
  <w:style w:type="paragraph" w:styleId="30">
    <w:name w:val="index 3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600" w:hanging="200"/>
    </w:pPr>
  </w:style>
  <w:style w:type="paragraph" w:styleId="40">
    <w:name w:val="index 4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800" w:hanging="200"/>
    </w:pPr>
  </w:style>
  <w:style w:type="paragraph" w:styleId="50">
    <w:name w:val="index 5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000" w:hanging="200"/>
    </w:pPr>
  </w:style>
  <w:style w:type="paragraph" w:styleId="60">
    <w:name w:val="index 6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200" w:hanging="200"/>
    </w:pPr>
  </w:style>
  <w:style w:type="paragraph" w:styleId="70">
    <w:name w:val="index 7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4253" w:hanging="708"/>
    </w:pPr>
  </w:style>
  <w:style w:type="paragraph" w:styleId="80">
    <w:name w:val="index 8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600" w:hanging="200"/>
    </w:pPr>
  </w:style>
  <w:style w:type="paragraph" w:styleId="90">
    <w:name w:val="index 9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800" w:hanging="200"/>
    </w:pPr>
  </w:style>
  <w:style w:type="paragraph" w:styleId="af">
    <w:name w:val="index heading"/>
    <w:basedOn w:val="a"/>
    <w:next w:val="10"/>
    <w:semiHidden/>
    <w:rsid w:val="007D2324"/>
  </w:style>
  <w:style w:type="character" w:styleId="af0">
    <w:name w:val="line number"/>
    <w:rsid w:val="007D2324"/>
    <w:rPr>
      <w:rFonts w:ascii="Arial" w:hAnsi="Arial"/>
      <w:color w:val="auto"/>
      <w:kern w:val="16"/>
      <w:u w:val="none"/>
    </w:rPr>
  </w:style>
  <w:style w:type="paragraph" w:styleId="af1">
    <w:name w:val="List"/>
    <w:basedOn w:val="a"/>
    <w:rsid w:val="007D2324"/>
    <w:pPr>
      <w:ind w:left="283" w:hanging="283"/>
    </w:pPr>
  </w:style>
  <w:style w:type="paragraph" w:styleId="21">
    <w:name w:val="List 2"/>
    <w:basedOn w:val="a"/>
    <w:rsid w:val="007D2324"/>
    <w:pPr>
      <w:ind w:left="566" w:hanging="283"/>
    </w:pPr>
  </w:style>
  <w:style w:type="paragraph" w:styleId="31">
    <w:name w:val="List 3"/>
    <w:basedOn w:val="a"/>
    <w:rsid w:val="007D2324"/>
    <w:pPr>
      <w:ind w:left="849" w:hanging="283"/>
    </w:pPr>
  </w:style>
  <w:style w:type="paragraph" w:styleId="41">
    <w:name w:val="List 4"/>
    <w:basedOn w:val="a"/>
    <w:rsid w:val="007D2324"/>
    <w:pPr>
      <w:ind w:left="1132" w:hanging="283"/>
    </w:pPr>
  </w:style>
  <w:style w:type="paragraph" w:styleId="51">
    <w:name w:val="List 5"/>
    <w:basedOn w:val="a"/>
    <w:rsid w:val="007D2324"/>
    <w:pPr>
      <w:ind w:left="1415" w:hanging="283"/>
    </w:pPr>
  </w:style>
  <w:style w:type="paragraph" w:styleId="af2">
    <w:name w:val="List Continue"/>
    <w:basedOn w:val="a"/>
    <w:rsid w:val="007D2324"/>
    <w:pPr>
      <w:spacing w:after="120"/>
      <w:ind w:left="283"/>
    </w:pPr>
  </w:style>
  <w:style w:type="paragraph" w:styleId="22">
    <w:name w:val="List Continue 2"/>
    <w:basedOn w:val="a"/>
    <w:rsid w:val="007D2324"/>
    <w:pPr>
      <w:spacing w:after="120"/>
      <w:ind w:left="566"/>
    </w:pPr>
  </w:style>
  <w:style w:type="paragraph" w:styleId="32">
    <w:name w:val="List Continue 3"/>
    <w:basedOn w:val="a"/>
    <w:rsid w:val="007D2324"/>
    <w:pPr>
      <w:spacing w:after="120"/>
      <w:ind w:left="849"/>
    </w:pPr>
  </w:style>
  <w:style w:type="paragraph" w:styleId="42">
    <w:name w:val="List Continue 4"/>
    <w:basedOn w:val="a"/>
    <w:rsid w:val="007D2324"/>
    <w:pPr>
      <w:spacing w:after="120"/>
      <w:ind w:left="1132"/>
    </w:pPr>
  </w:style>
  <w:style w:type="paragraph" w:styleId="52">
    <w:name w:val="List Continue 5"/>
    <w:basedOn w:val="a"/>
    <w:rsid w:val="007D2324"/>
    <w:pPr>
      <w:spacing w:after="120"/>
      <w:ind w:left="1415"/>
    </w:pPr>
  </w:style>
  <w:style w:type="paragraph" w:styleId="af3">
    <w:name w:val="List Number"/>
    <w:basedOn w:val="a"/>
    <w:rsid w:val="007D2324"/>
    <w:pPr>
      <w:ind w:left="283" w:hanging="283"/>
    </w:pPr>
  </w:style>
  <w:style w:type="paragraph" w:styleId="23">
    <w:name w:val="List Number 2"/>
    <w:basedOn w:val="a"/>
    <w:rsid w:val="007D2324"/>
    <w:pPr>
      <w:ind w:left="566" w:hanging="283"/>
    </w:pPr>
  </w:style>
  <w:style w:type="paragraph" w:styleId="33">
    <w:name w:val="List Number 3"/>
    <w:basedOn w:val="a"/>
    <w:rsid w:val="007D2324"/>
    <w:pPr>
      <w:ind w:left="849" w:hanging="283"/>
    </w:pPr>
  </w:style>
  <w:style w:type="paragraph" w:styleId="43">
    <w:name w:val="List Number 4"/>
    <w:basedOn w:val="a"/>
    <w:rsid w:val="007D2324"/>
    <w:pPr>
      <w:ind w:left="1132" w:hanging="283"/>
    </w:pPr>
  </w:style>
  <w:style w:type="paragraph" w:styleId="53">
    <w:name w:val="List Number 5"/>
    <w:basedOn w:val="a"/>
    <w:rsid w:val="007D2324"/>
    <w:pPr>
      <w:ind w:left="1415" w:hanging="283"/>
    </w:pPr>
  </w:style>
  <w:style w:type="paragraph" w:styleId="af4">
    <w:name w:val="Message Header"/>
    <w:basedOn w:val="a"/>
    <w:rsid w:val="007D2324"/>
    <w:pPr>
      <w:ind w:left="1134" w:hanging="1134"/>
    </w:pPr>
    <w:rPr>
      <w:sz w:val="24"/>
    </w:rPr>
  </w:style>
  <w:style w:type="paragraph" w:styleId="af5">
    <w:name w:val="Signature"/>
    <w:basedOn w:val="a"/>
    <w:rsid w:val="007D2324"/>
    <w:pPr>
      <w:ind w:left="4252"/>
    </w:pPr>
  </w:style>
  <w:style w:type="paragraph" w:styleId="af6">
    <w:name w:val="Subtitle"/>
    <w:basedOn w:val="a"/>
    <w:qFormat/>
    <w:rsid w:val="007D2324"/>
    <w:pPr>
      <w:spacing w:after="60"/>
      <w:jc w:val="center"/>
    </w:pPr>
    <w:rPr>
      <w:i/>
      <w:sz w:val="24"/>
    </w:rPr>
  </w:style>
  <w:style w:type="paragraph" w:styleId="af7">
    <w:name w:val="Title"/>
    <w:basedOn w:val="a"/>
    <w:qFormat/>
    <w:rsid w:val="007D2324"/>
    <w:pPr>
      <w:spacing w:before="240" w:after="60"/>
      <w:jc w:val="center"/>
    </w:pPr>
    <w:rPr>
      <w:b/>
      <w:sz w:val="32"/>
    </w:rPr>
  </w:style>
  <w:style w:type="paragraph" w:styleId="af8">
    <w:name w:val="toa heading"/>
    <w:basedOn w:val="a"/>
    <w:next w:val="a"/>
    <w:semiHidden/>
    <w:rsid w:val="007D2324"/>
    <w:pPr>
      <w:spacing w:before="120"/>
    </w:pPr>
    <w:rPr>
      <w:b/>
      <w:sz w:val="24"/>
    </w:rPr>
  </w:style>
  <w:style w:type="paragraph" w:styleId="11">
    <w:name w:val="toc 1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styleId="24">
    <w:name w:val="toc 2"/>
    <w:basedOn w:val="a"/>
    <w:next w:val="a"/>
    <w:semiHidden/>
    <w:rsid w:val="007D2324"/>
    <w:pPr>
      <w:tabs>
        <w:tab w:val="clear" w:pos="709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  <w:ind w:left="709"/>
    </w:pPr>
  </w:style>
  <w:style w:type="paragraph" w:styleId="34">
    <w:name w:val="toc 3"/>
    <w:basedOn w:val="a"/>
    <w:next w:val="a"/>
    <w:semiHidden/>
    <w:rsid w:val="007D2324"/>
    <w:pPr>
      <w:tabs>
        <w:tab w:val="clear" w:pos="709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  <w:ind w:left="709"/>
    </w:pPr>
  </w:style>
  <w:style w:type="paragraph" w:styleId="44">
    <w:name w:val="toc 4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600"/>
    </w:pPr>
  </w:style>
  <w:style w:type="paragraph" w:styleId="54">
    <w:name w:val="toc 5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800"/>
    </w:pPr>
  </w:style>
  <w:style w:type="paragraph" w:styleId="61">
    <w:name w:val="toc 6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000"/>
    </w:pPr>
  </w:style>
  <w:style w:type="paragraph" w:styleId="71">
    <w:name w:val="toc 7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200"/>
    </w:pPr>
  </w:style>
  <w:style w:type="paragraph" w:styleId="81">
    <w:name w:val="toc 8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400"/>
    </w:pPr>
  </w:style>
  <w:style w:type="paragraph" w:styleId="91">
    <w:name w:val="toc 9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600"/>
    </w:pPr>
  </w:style>
  <w:style w:type="paragraph" w:customStyle="1" w:styleId="BackSheet">
    <w:name w:val="BackSheet"/>
    <w:basedOn w:val="a"/>
    <w:rsid w:val="007D2324"/>
    <w:pPr>
      <w:ind w:left="4253"/>
    </w:pPr>
    <w:rPr>
      <w:kern w:val="0"/>
    </w:rPr>
  </w:style>
  <w:style w:type="character" w:styleId="af9">
    <w:name w:val="footnote reference"/>
    <w:rsid w:val="007D2324"/>
    <w:rPr>
      <w:rFonts w:ascii="Arial" w:hAnsi="Arial"/>
      <w:b/>
      <w:color w:val="auto"/>
      <w:kern w:val="16"/>
      <w:position w:val="6"/>
      <w:sz w:val="14"/>
      <w:u w:val="none"/>
    </w:rPr>
  </w:style>
  <w:style w:type="paragraph" w:styleId="afa">
    <w:name w:val="footnote text"/>
    <w:basedOn w:val="a"/>
    <w:link w:val="Char0"/>
    <w:rsid w:val="007D2324"/>
    <w:pPr>
      <w:spacing w:after="200" w:line="220" w:lineRule="atLeast"/>
      <w:ind w:left="170" w:hanging="170"/>
    </w:pPr>
    <w:rPr>
      <w:sz w:val="16"/>
    </w:rPr>
  </w:style>
  <w:style w:type="paragraph" w:customStyle="1" w:styleId="Heading">
    <w:name w:val="Heading"/>
    <w:basedOn w:val="a"/>
    <w:next w:val="a"/>
    <w:rsid w:val="007D2324"/>
    <w:pPr>
      <w:keepNext/>
      <w:keepLines/>
    </w:pPr>
  </w:style>
  <w:style w:type="paragraph" w:customStyle="1" w:styleId="Indent1">
    <w:name w:val="Indent1"/>
    <w:basedOn w:val="a"/>
    <w:rsid w:val="007D2324"/>
    <w:pPr>
      <w:tabs>
        <w:tab w:val="left" w:pos="1985"/>
        <w:tab w:val="left" w:pos="2552"/>
      </w:tabs>
      <w:ind w:left="1418" w:hanging="567"/>
    </w:pPr>
  </w:style>
  <w:style w:type="paragraph" w:customStyle="1" w:styleId="indent2">
    <w:name w:val="indent2"/>
    <w:basedOn w:val="a"/>
    <w:rsid w:val="007D2324"/>
    <w:pPr>
      <w:tabs>
        <w:tab w:val="left" w:pos="1985"/>
        <w:tab w:val="left" w:pos="2552"/>
      </w:tabs>
      <w:ind w:left="1418"/>
    </w:pPr>
  </w:style>
  <w:style w:type="paragraph" w:styleId="afb">
    <w:name w:val="List Bullet"/>
    <w:basedOn w:val="a"/>
    <w:autoRedefine/>
    <w:rsid w:val="007D2324"/>
    <w:pPr>
      <w:ind w:left="283" w:hanging="283"/>
    </w:pPr>
  </w:style>
  <w:style w:type="paragraph" w:styleId="25">
    <w:name w:val="List Bullet 2"/>
    <w:basedOn w:val="a"/>
    <w:autoRedefine/>
    <w:rsid w:val="007D2324"/>
    <w:pPr>
      <w:ind w:left="566" w:hanging="283"/>
    </w:pPr>
  </w:style>
  <w:style w:type="paragraph" w:styleId="35">
    <w:name w:val="List Bullet 3"/>
    <w:basedOn w:val="a"/>
    <w:autoRedefine/>
    <w:rsid w:val="007D2324"/>
    <w:pPr>
      <w:ind w:left="849" w:hanging="283"/>
    </w:pPr>
  </w:style>
  <w:style w:type="paragraph" w:styleId="45">
    <w:name w:val="List Bullet 4"/>
    <w:basedOn w:val="a"/>
    <w:autoRedefine/>
    <w:rsid w:val="007D2324"/>
    <w:pPr>
      <w:ind w:left="1132" w:hanging="283"/>
    </w:pPr>
  </w:style>
  <w:style w:type="paragraph" w:styleId="55">
    <w:name w:val="List Bullet 5"/>
    <w:basedOn w:val="a"/>
    <w:autoRedefine/>
    <w:rsid w:val="007D2324"/>
    <w:pPr>
      <w:ind w:left="1415" w:hanging="283"/>
    </w:pPr>
  </w:style>
  <w:style w:type="paragraph" w:styleId="afc">
    <w:name w:val="macro"/>
    <w:semiHidden/>
    <w:rsid w:val="007D232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160" w:lineRule="atLeast"/>
    </w:pPr>
    <w:rPr>
      <w:rFonts w:ascii="Courier New" w:hAnsi="Courier New"/>
      <w:sz w:val="16"/>
      <w:lang w:val="en-GB"/>
    </w:rPr>
  </w:style>
  <w:style w:type="paragraph" w:styleId="afd">
    <w:name w:val="Normal Indent"/>
    <w:basedOn w:val="a"/>
    <w:rsid w:val="007D2324"/>
    <w:pPr>
      <w:tabs>
        <w:tab w:val="left" w:pos="1985"/>
        <w:tab w:val="left" w:pos="2552"/>
      </w:tabs>
      <w:ind w:left="851"/>
    </w:pPr>
  </w:style>
  <w:style w:type="paragraph" w:customStyle="1" w:styleId="Quote1">
    <w:name w:val="Quote1"/>
    <w:basedOn w:val="a"/>
    <w:next w:val="a"/>
    <w:qFormat/>
    <w:rsid w:val="007D2324"/>
    <w:pPr>
      <w:spacing w:line="240" w:lineRule="atLeast"/>
      <w:ind w:left="1418"/>
    </w:pPr>
  </w:style>
  <w:style w:type="paragraph" w:styleId="afe">
    <w:name w:val="table of authorities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styleId="aff">
    <w:name w:val="table of figures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customStyle="1" w:styleId="TitleTOC">
    <w:name w:val="TitleTOC"/>
    <w:basedOn w:val="a"/>
    <w:rsid w:val="007D2324"/>
    <w:pPr>
      <w:jc w:val="center"/>
    </w:pPr>
    <w:rPr>
      <w:b/>
    </w:rPr>
  </w:style>
  <w:style w:type="paragraph" w:customStyle="1" w:styleId="CommentText1">
    <w:name w:val="Comment Text1"/>
    <w:basedOn w:val="a"/>
    <w:rsid w:val="007D2324"/>
    <w:pPr>
      <w:spacing w:after="200" w:line="220" w:lineRule="atLeast"/>
      <w:ind w:left="170" w:hanging="170"/>
    </w:pPr>
    <w:rPr>
      <w:sz w:val="16"/>
    </w:rPr>
  </w:style>
  <w:style w:type="paragraph" w:styleId="aff0">
    <w:name w:val="annotation text"/>
    <w:basedOn w:val="a"/>
    <w:semiHidden/>
    <w:rsid w:val="007D2324"/>
  </w:style>
  <w:style w:type="paragraph" w:styleId="aff1">
    <w:name w:val="annotation subject"/>
    <w:basedOn w:val="aff0"/>
    <w:next w:val="aff0"/>
    <w:semiHidden/>
    <w:rsid w:val="007D2324"/>
    <w:rPr>
      <w:b/>
      <w:bCs/>
    </w:rPr>
  </w:style>
  <w:style w:type="paragraph" w:styleId="aff2">
    <w:name w:val="Balloon Text"/>
    <w:basedOn w:val="a"/>
    <w:semiHidden/>
    <w:rsid w:val="007D2324"/>
    <w:rPr>
      <w:rFonts w:ascii="Tahoma" w:hAnsi="Tahoma" w:cs="Tahoma"/>
      <w:sz w:val="16"/>
      <w:szCs w:val="16"/>
    </w:rPr>
  </w:style>
  <w:style w:type="table" w:styleId="aff3">
    <w:name w:val="Table Grid"/>
    <w:basedOn w:val="a1"/>
    <w:rsid w:val="00537287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脚注文本 Char"/>
    <w:link w:val="afa"/>
    <w:rsid w:val="00A75E31"/>
    <w:rPr>
      <w:rFonts w:ascii="Arial" w:hAnsi="Arial"/>
      <w:kern w:val="16"/>
      <w:sz w:val="16"/>
      <w:lang w:val="en-GB" w:eastAsia="en-US"/>
    </w:rPr>
  </w:style>
  <w:style w:type="character" w:customStyle="1" w:styleId="Char">
    <w:name w:val="页脚 Char"/>
    <w:basedOn w:val="a0"/>
    <w:link w:val="a5"/>
    <w:uiPriority w:val="99"/>
    <w:rsid w:val="003B631A"/>
    <w:rPr>
      <w:rFonts w:ascii="Arial" w:hAnsi="Arial"/>
      <w:kern w:val="16"/>
      <w:sz w:val="1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5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0F990-CE38-44D1-87CC-D75A852BD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1899-12-31T16:00:00Z</cp:lastPrinted>
  <dcterms:created xsi:type="dcterms:W3CDTF">2018-10-31T12:15:00Z</dcterms:created>
  <dcterms:modified xsi:type="dcterms:W3CDTF">2018-11-15T03:47:00Z</dcterms:modified>
  <cp:category/>
  <cp:contentStatus/>
</cp:coreProperties>
</file>