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DF" w:rsidRPr="00CB00DF" w:rsidRDefault="00CB00DF" w:rsidP="00E65AD4">
      <w:pPr>
        <w:snapToGrid w:val="0"/>
        <w:spacing w:before="100" w:beforeAutospacing="1" w:after="100" w:afterAutospacing="1" w:line="440" w:lineRule="exact"/>
        <w:jc w:val="left"/>
        <w:rPr>
          <w:rFonts w:ascii="Times New Roman" w:hAnsi="Times New Roman"/>
          <w:b/>
          <w:szCs w:val="21"/>
        </w:rPr>
      </w:pPr>
    </w:p>
    <w:p w:rsidR="00CB00DF" w:rsidRPr="007E5AB1" w:rsidRDefault="00CB00DF" w:rsidP="00E65AD4">
      <w:pPr>
        <w:spacing w:line="440" w:lineRule="exact"/>
        <w:jc w:val="center"/>
        <w:rPr>
          <w:rFonts w:ascii="SimHei" w:eastAsia="SimHei" w:hAnsi="Times New Roman"/>
          <w:sz w:val="30"/>
          <w:szCs w:val="30"/>
        </w:rPr>
      </w:pPr>
      <w:r w:rsidRPr="007E5AB1">
        <w:rPr>
          <w:rFonts w:ascii="SimHei" w:eastAsia="SimHei" w:hAnsi="Times New Roman" w:hint="eastAsia"/>
          <w:sz w:val="30"/>
          <w:szCs w:val="30"/>
        </w:rPr>
        <w:t>经营者集中简易案件公示表</w:t>
      </w:r>
    </w:p>
    <w:p w:rsidR="00CB00DF" w:rsidRPr="00A35AAF" w:rsidRDefault="00CB00DF" w:rsidP="00A35AAF">
      <w:pPr>
        <w:spacing w:line="440" w:lineRule="exact"/>
        <w:rPr>
          <w:rFonts w:ascii="FangSong_GB2312" w:eastAsia="ＭＳ 明朝"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7E5AB1" w:rsidTr="00CB00DF">
        <w:tc>
          <w:tcPr>
            <w:tcW w:w="1809" w:type="dxa"/>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案件名称</w:t>
            </w:r>
          </w:p>
        </w:tc>
        <w:tc>
          <w:tcPr>
            <w:tcW w:w="6949" w:type="dxa"/>
            <w:gridSpan w:val="2"/>
          </w:tcPr>
          <w:p w:rsidR="00CB00DF" w:rsidRPr="007E5AB1" w:rsidRDefault="007F32CD">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住友商事株式会社</w:t>
            </w:r>
            <w:r w:rsidR="00093CDD" w:rsidRPr="007E5AB1">
              <w:rPr>
                <w:rFonts w:ascii="仿宋" w:eastAsia="仿宋" w:hAnsi="仿宋" w:cs="SimSun" w:hint="eastAsia"/>
                <w:color w:val="333333"/>
                <w:kern w:val="0"/>
                <w:sz w:val="24"/>
                <w:szCs w:val="24"/>
                <w:bdr w:val="none" w:sz="0" w:space="0" w:color="auto" w:frame="1"/>
              </w:rPr>
              <w:t>与</w:t>
            </w:r>
            <w:r w:rsidRPr="007E5AB1">
              <w:rPr>
                <w:rFonts w:ascii="仿宋" w:eastAsia="仿宋" w:hAnsi="仿宋" w:cs="SimSun" w:hint="eastAsia"/>
                <w:color w:val="333333"/>
                <w:kern w:val="0"/>
                <w:sz w:val="24"/>
                <w:szCs w:val="24"/>
                <w:bdr w:val="none" w:sz="0" w:space="0" w:color="auto" w:frame="1"/>
              </w:rPr>
              <w:t>丰田通商株式会社等经营者新设合营</w:t>
            </w:r>
            <w:r w:rsidR="00093CDD" w:rsidRPr="007E5AB1">
              <w:rPr>
                <w:rFonts w:ascii="仿宋" w:eastAsia="仿宋" w:hAnsi="仿宋" w:cs="SimSun" w:hint="eastAsia"/>
                <w:color w:val="333333"/>
                <w:kern w:val="0"/>
                <w:sz w:val="24"/>
                <w:szCs w:val="24"/>
                <w:bdr w:val="none" w:sz="0" w:space="0" w:color="auto" w:frame="1"/>
              </w:rPr>
              <w:t>企业</w:t>
            </w:r>
            <w:r w:rsidRPr="007E5AB1">
              <w:rPr>
                <w:rFonts w:ascii="仿宋" w:eastAsia="仿宋" w:hAnsi="仿宋" w:cs="SimSun" w:hint="eastAsia"/>
                <w:color w:val="333333"/>
                <w:kern w:val="0"/>
                <w:sz w:val="24"/>
                <w:szCs w:val="24"/>
                <w:bdr w:val="none" w:sz="0" w:space="0" w:color="auto" w:frame="1"/>
              </w:rPr>
              <w:t>案</w:t>
            </w:r>
          </w:p>
        </w:tc>
      </w:tr>
      <w:tr w:rsidR="00CB00DF" w:rsidRPr="007E5AB1" w:rsidTr="00CB00DF">
        <w:trPr>
          <w:trHeight w:val="993"/>
        </w:trPr>
        <w:tc>
          <w:tcPr>
            <w:tcW w:w="1809" w:type="dxa"/>
            <w:shd w:val="clear" w:color="auto" w:fill="D9D9D9"/>
            <w:vAlign w:val="center"/>
          </w:tcPr>
          <w:p w:rsidR="00F1624E"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交易概况</w:t>
            </w:r>
          </w:p>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（限200字内）</w:t>
            </w:r>
          </w:p>
        </w:tc>
        <w:tc>
          <w:tcPr>
            <w:tcW w:w="6949" w:type="dxa"/>
            <w:gridSpan w:val="2"/>
          </w:tcPr>
          <w:p w:rsidR="007F32CD" w:rsidRPr="007E5AB1" w:rsidRDefault="007F32CD" w:rsidP="00281C45">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住友商事株式会社（以下简称“住友商事”）、丰田通商株式会社（以下简称“丰田通商”）及株式会社海外交通·都市开发事业支援机构（以下简称“JOIN”）</w:t>
            </w:r>
            <w:r w:rsidR="00281C45" w:rsidRPr="007E5AB1">
              <w:rPr>
                <w:rFonts w:ascii="仿宋" w:eastAsia="仿宋" w:hAnsi="仿宋" w:cs="SimSun" w:hint="eastAsia"/>
                <w:color w:val="333333"/>
                <w:kern w:val="0"/>
                <w:sz w:val="24"/>
                <w:szCs w:val="24"/>
                <w:bdr w:val="none" w:sz="0" w:space="0" w:color="auto" w:frame="1"/>
              </w:rPr>
              <w:t>在日本</w:t>
            </w:r>
            <w:r w:rsidR="004769AB" w:rsidRPr="007E5AB1">
              <w:rPr>
                <w:rFonts w:ascii="仿宋" w:eastAsia="仿宋" w:hAnsi="仿宋" w:cs="SimSun" w:hint="eastAsia"/>
                <w:color w:val="333333"/>
                <w:kern w:val="0"/>
                <w:sz w:val="24"/>
                <w:szCs w:val="24"/>
                <w:bdr w:val="none" w:sz="0" w:space="0" w:color="auto" w:frame="1"/>
              </w:rPr>
              <w:t>新设</w:t>
            </w:r>
            <w:r w:rsidR="00281C45" w:rsidRPr="007E5AB1">
              <w:rPr>
                <w:rFonts w:ascii="仿宋" w:eastAsia="仿宋" w:hAnsi="仿宋" w:cs="SimSun" w:hint="eastAsia"/>
                <w:color w:val="333333"/>
                <w:kern w:val="0"/>
                <w:sz w:val="24"/>
                <w:szCs w:val="24"/>
                <w:bdr w:val="none" w:sz="0" w:space="0" w:color="auto" w:frame="1"/>
              </w:rPr>
              <w:t>合营公司（以下简称“合营公司”）。合营公司参与</w:t>
            </w:r>
            <w:r w:rsidR="003C2DF9">
              <w:rPr>
                <w:rFonts w:ascii="仿宋" w:eastAsia="仿宋" w:hAnsi="仿宋" w:cs="SimSun" w:hint="eastAsia"/>
                <w:color w:val="333333"/>
                <w:kern w:val="0"/>
                <w:sz w:val="24"/>
                <w:szCs w:val="24"/>
                <w:bdr w:val="none" w:sz="0" w:space="0" w:color="auto" w:frame="1"/>
              </w:rPr>
              <w:t>向</w:t>
            </w:r>
            <w:r w:rsidR="00281C45" w:rsidRPr="007E5AB1">
              <w:rPr>
                <w:rFonts w:ascii="仿宋" w:eastAsia="仿宋" w:hAnsi="仿宋" w:cs="SimSun" w:hint="eastAsia"/>
                <w:color w:val="333333"/>
                <w:kern w:val="0"/>
                <w:sz w:val="24"/>
                <w:szCs w:val="24"/>
                <w:bdr w:val="none" w:sz="0" w:space="0" w:color="auto" w:frame="1"/>
              </w:rPr>
              <w:t>在</w:t>
            </w:r>
            <w:r w:rsidRPr="007E5AB1">
              <w:rPr>
                <w:rFonts w:ascii="仿宋" w:eastAsia="仿宋" w:hAnsi="仿宋" w:cs="SimSun" w:hint="eastAsia"/>
                <w:color w:val="333333"/>
                <w:kern w:val="0"/>
                <w:sz w:val="24"/>
                <w:szCs w:val="24"/>
                <w:bdr w:val="none" w:sz="0" w:space="0" w:color="auto" w:frame="1"/>
              </w:rPr>
              <w:t>缅甸联邦共和国</w:t>
            </w:r>
            <w:r w:rsidR="00281C45" w:rsidRPr="007E5AB1">
              <w:rPr>
                <w:rFonts w:ascii="仿宋" w:eastAsia="仿宋" w:hAnsi="仿宋" w:cs="SimSun" w:hint="eastAsia"/>
                <w:color w:val="333333"/>
                <w:kern w:val="0"/>
                <w:sz w:val="24"/>
                <w:szCs w:val="24"/>
                <w:bdr w:val="none" w:sz="0" w:space="0" w:color="auto" w:frame="1"/>
              </w:rPr>
              <w:t>从事</w:t>
            </w:r>
            <w:r w:rsidRPr="007E5AB1">
              <w:rPr>
                <w:rFonts w:ascii="仿宋" w:eastAsia="仿宋" w:hAnsi="仿宋" w:cs="SimSun" w:hint="eastAsia"/>
                <w:color w:val="333333"/>
                <w:kern w:val="0"/>
                <w:sz w:val="24"/>
                <w:szCs w:val="24"/>
                <w:bdr w:val="none" w:sz="0" w:space="0" w:color="auto" w:frame="1"/>
              </w:rPr>
              <w:t>港口集</w:t>
            </w:r>
            <w:bookmarkStart w:id="0" w:name="_GoBack"/>
            <w:bookmarkEnd w:id="0"/>
            <w:r w:rsidRPr="007E5AB1">
              <w:rPr>
                <w:rFonts w:ascii="仿宋" w:eastAsia="仿宋" w:hAnsi="仿宋" w:cs="SimSun" w:hint="eastAsia"/>
                <w:color w:val="333333"/>
                <w:kern w:val="0"/>
                <w:sz w:val="24"/>
                <w:szCs w:val="24"/>
                <w:bdr w:val="none" w:sz="0" w:space="0" w:color="auto" w:frame="1"/>
              </w:rPr>
              <w:t>装箱</w:t>
            </w:r>
            <w:r w:rsidR="00281C45" w:rsidRPr="007E5AB1">
              <w:rPr>
                <w:rFonts w:ascii="仿宋" w:eastAsia="仿宋" w:hAnsi="仿宋" w:cs="SimSun" w:hint="eastAsia"/>
                <w:color w:val="333333"/>
                <w:kern w:val="0"/>
                <w:sz w:val="24"/>
                <w:szCs w:val="24"/>
                <w:bdr w:val="none" w:sz="0" w:space="0" w:color="auto" w:frame="1"/>
              </w:rPr>
              <w:t>码头</w:t>
            </w:r>
            <w:r w:rsidRPr="007E5AB1">
              <w:rPr>
                <w:rFonts w:ascii="仿宋" w:eastAsia="仿宋" w:hAnsi="仿宋" w:cs="SimSun" w:hint="eastAsia"/>
                <w:color w:val="333333"/>
                <w:kern w:val="0"/>
                <w:sz w:val="24"/>
                <w:szCs w:val="24"/>
                <w:bdr w:val="none" w:sz="0" w:space="0" w:color="auto" w:frame="1"/>
              </w:rPr>
              <w:t>服务</w:t>
            </w:r>
            <w:r w:rsidR="00281C45" w:rsidRPr="007E5AB1">
              <w:rPr>
                <w:rFonts w:ascii="仿宋" w:eastAsia="仿宋" w:hAnsi="仿宋" w:cs="SimSun" w:hint="eastAsia"/>
                <w:color w:val="333333"/>
                <w:kern w:val="0"/>
                <w:sz w:val="24"/>
                <w:szCs w:val="24"/>
                <w:bdr w:val="none" w:sz="0" w:space="0" w:color="auto" w:frame="1"/>
              </w:rPr>
              <w:t>业务</w:t>
            </w:r>
            <w:r w:rsidRPr="007E5AB1">
              <w:rPr>
                <w:rFonts w:ascii="仿宋" w:eastAsia="仿宋" w:hAnsi="仿宋" w:cs="SimSun" w:hint="eastAsia"/>
                <w:color w:val="333333"/>
                <w:kern w:val="0"/>
                <w:sz w:val="24"/>
                <w:szCs w:val="24"/>
                <w:bdr w:val="none" w:sz="0" w:space="0" w:color="auto" w:frame="1"/>
              </w:rPr>
              <w:t>的缅甸联邦共和国法人</w:t>
            </w:r>
            <w:r w:rsidR="003C2DF9">
              <w:rPr>
                <w:rFonts w:ascii="仿宋" w:eastAsia="仿宋" w:hAnsi="仿宋" w:cs="SimSun" w:hint="eastAsia"/>
                <w:color w:val="333333"/>
                <w:kern w:val="0"/>
                <w:sz w:val="24"/>
                <w:szCs w:val="24"/>
                <w:bdr w:val="none" w:sz="0" w:space="0" w:color="auto" w:frame="1"/>
              </w:rPr>
              <w:t>的出资</w:t>
            </w:r>
            <w:r w:rsidRPr="007E5AB1">
              <w:rPr>
                <w:rFonts w:ascii="仿宋" w:eastAsia="仿宋" w:hAnsi="仿宋" w:cs="SimSun" w:hint="eastAsia"/>
                <w:color w:val="333333"/>
                <w:kern w:val="0"/>
                <w:sz w:val="24"/>
                <w:szCs w:val="24"/>
                <w:bdr w:val="none" w:sz="0" w:space="0" w:color="auto" w:frame="1"/>
              </w:rPr>
              <w:t>，</w:t>
            </w:r>
            <w:r w:rsidR="00A8446B" w:rsidRPr="007E5AB1">
              <w:rPr>
                <w:rFonts w:ascii="仿宋" w:eastAsia="仿宋" w:hAnsi="仿宋" w:cs="SimSun" w:hint="eastAsia"/>
                <w:color w:val="333333"/>
                <w:kern w:val="0"/>
                <w:sz w:val="24"/>
                <w:szCs w:val="24"/>
                <w:bdr w:val="none" w:sz="0" w:space="0" w:color="auto" w:frame="1"/>
              </w:rPr>
              <w:t>合营公司</w:t>
            </w:r>
            <w:r w:rsidR="000C06F7" w:rsidRPr="007E5AB1">
              <w:rPr>
                <w:rFonts w:ascii="仿宋" w:eastAsia="仿宋" w:hAnsi="仿宋" w:cs="SimSun" w:hint="eastAsia"/>
                <w:color w:val="333333"/>
                <w:kern w:val="0"/>
                <w:sz w:val="24"/>
                <w:szCs w:val="24"/>
                <w:bdr w:val="none" w:sz="0" w:space="0" w:color="auto" w:frame="1"/>
              </w:rPr>
              <w:t>不在</w:t>
            </w:r>
            <w:r w:rsidR="00281C45" w:rsidRPr="007E5AB1">
              <w:rPr>
                <w:rFonts w:ascii="仿宋" w:eastAsia="仿宋" w:hAnsi="仿宋" w:cs="SimSun" w:hint="eastAsia"/>
                <w:color w:val="333333"/>
                <w:kern w:val="0"/>
                <w:sz w:val="24"/>
                <w:szCs w:val="24"/>
                <w:bdr w:val="none" w:sz="0" w:space="0" w:color="auto" w:frame="1"/>
              </w:rPr>
              <w:t>中国开展业务。</w:t>
            </w:r>
            <w:r w:rsidRPr="007E5AB1">
              <w:rPr>
                <w:rFonts w:ascii="仿宋" w:eastAsia="仿宋" w:hAnsi="仿宋" w:cs="SimSun" w:hint="eastAsia"/>
                <w:color w:val="333333"/>
                <w:kern w:val="0"/>
                <w:sz w:val="24"/>
                <w:szCs w:val="24"/>
                <w:bdr w:val="none" w:sz="0" w:space="0" w:color="auto" w:frame="1"/>
              </w:rPr>
              <w:t>住友商事、丰田通商及JOIN</w:t>
            </w:r>
            <w:r w:rsidR="00281C45" w:rsidRPr="007E5AB1">
              <w:rPr>
                <w:rFonts w:ascii="仿宋" w:eastAsia="仿宋" w:hAnsi="仿宋" w:cs="SimSun" w:hint="eastAsia"/>
                <w:color w:val="333333"/>
                <w:kern w:val="0"/>
                <w:sz w:val="24"/>
                <w:szCs w:val="24"/>
                <w:bdr w:val="none" w:sz="0" w:space="0" w:color="auto" w:frame="1"/>
              </w:rPr>
              <w:t>对合营公司的出资比例</w:t>
            </w:r>
            <w:r w:rsidR="001B2613" w:rsidRPr="007E5AB1">
              <w:rPr>
                <w:rFonts w:ascii="仿宋" w:eastAsia="仿宋" w:hAnsi="仿宋" w:cs="SimSun" w:hint="eastAsia"/>
                <w:color w:val="333333"/>
                <w:kern w:val="0"/>
                <w:sz w:val="24"/>
                <w:szCs w:val="24"/>
                <w:bdr w:val="none" w:sz="0" w:space="0" w:color="auto" w:frame="1"/>
              </w:rPr>
              <w:t>分别</w:t>
            </w:r>
            <w:r w:rsidR="00281C45" w:rsidRPr="007E5AB1">
              <w:rPr>
                <w:rFonts w:ascii="仿宋" w:eastAsia="仿宋" w:hAnsi="仿宋" w:cs="SimSun" w:hint="eastAsia"/>
                <w:color w:val="333333"/>
                <w:kern w:val="0"/>
                <w:sz w:val="24"/>
                <w:szCs w:val="24"/>
                <w:bdr w:val="none" w:sz="0" w:space="0" w:color="auto" w:frame="1"/>
              </w:rPr>
              <w:t>为</w:t>
            </w:r>
            <w:r w:rsidRPr="007E5AB1">
              <w:rPr>
                <w:rFonts w:ascii="仿宋" w:eastAsia="仿宋" w:hAnsi="仿宋" w:cs="SimSun" w:hint="eastAsia"/>
                <w:color w:val="333333"/>
                <w:kern w:val="0"/>
                <w:sz w:val="24"/>
                <w:szCs w:val="24"/>
                <w:bdr w:val="none" w:sz="0" w:space="0" w:color="auto" w:frame="1"/>
              </w:rPr>
              <w:t>36%、34%和30%。</w:t>
            </w:r>
          </w:p>
        </w:tc>
      </w:tr>
      <w:tr w:rsidR="00CB00DF" w:rsidRPr="007E5AB1" w:rsidTr="00CB00DF">
        <w:trPr>
          <w:trHeight w:val="468"/>
        </w:trPr>
        <w:tc>
          <w:tcPr>
            <w:tcW w:w="1809" w:type="dxa"/>
            <w:vMerge w:val="restart"/>
            <w:shd w:val="clear" w:color="auto" w:fill="D9D9D9"/>
            <w:vAlign w:val="center"/>
          </w:tcPr>
          <w:p w:rsidR="00F1624E"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参与集中的</w:t>
            </w:r>
          </w:p>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经营者简介</w:t>
            </w:r>
          </w:p>
        </w:tc>
        <w:tc>
          <w:tcPr>
            <w:tcW w:w="1796" w:type="dxa"/>
          </w:tcPr>
          <w:p w:rsidR="00CB00DF" w:rsidRPr="007E5AB1" w:rsidRDefault="00CB00DF"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1、</w:t>
            </w:r>
            <w:r w:rsidR="007F32CD" w:rsidRPr="007E5AB1">
              <w:rPr>
                <w:rFonts w:ascii="仿宋" w:eastAsia="仿宋" w:hAnsi="仿宋" w:cs="SimSun" w:hint="eastAsia"/>
                <w:color w:val="333333"/>
                <w:kern w:val="0"/>
                <w:sz w:val="24"/>
                <w:szCs w:val="24"/>
                <w:bdr w:val="none" w:sz="0" w:space="0" w:color="auto" w:frame="1"/>
              </w:rPr>
              <w:t>住友商事</w:t>
            </w:r>
          </w:p>
        </w:tc>
        <w:tc>
          <w:tcPr>
            <w:tcW w:w="5153" w:type="dxa"/>
          </w:tcPr>
          <w:p w:rsidR="00CB00DF" w:rsidRPr="007E5AB1" w:rsidRDefault="007F32CD" w:rsidP="00E65AD4">
            <w:pPr>
              <w:widowControl/>
              <w:snapToGrid w:val="0"/>
              <w:spacing w:line="440" w:lineRule="exact"/>
              <w:ind w:left="1"/>
              <w:jc w:val="lef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住友商事是一家已在东京、名古屋及福冈的证券交易所上市的综合贸易公司，在世界范围内提供广泛的服务和产品。住友商事及其子公司的主要业务为：①金属；②运输机械和建筑机械；③基础设施；④媒体和ICT；⑤生活和不动产</w:t>
            </w:r>
            <w:r w:rsidR="00F032B4" w:rsidRPr="007E5AB1">
              <w:rPr>
                <w:rFonts w:ascii="仿宋" w:eastAsia="仿宋" w:hAnsi="仿宋" w:cs="SimSun" w:hint="eastAsia"/>
                <w:color w:val="333333"/>
                <w:kern w:val="0"/>
                <w:sz w:val="24"/>
                <w:szCs w:val="24"/>
                <w:bdr w:val="none" w:sz="0" w:space="0" w:color="auto" w:frame="1"/>
              </w:rPr>
              <w:t>及</w:t>
            </w:r>
            <w:r w:rsidRPr="007E5AB1">
              <w:rPr>
                <w:rFonts w:ascii="仿宋" w:eastAsia="仿宋" w:hAnsi="仿宋" w:cs="SimSun" w:hint="eastAsia"/>
                <w:color w:val="333333"/>
                <w:kern w:val="0"/>
                <w:sz w:val="24"/>
                <w:szCs w:val="24"/>
                <w:bdr w:val="none" w:sz="0" w:space="0" w:color="auto" w:frame="1"/>
              </w:rPr>
              <w:t>⑥资源和化学品。</w:t>
            </w:r>
          </w:p>
        </w:tc>
      </w:tr>
      <w:tr w:rsidR="00CB00DF" w:rsidRPr="007E5AB1" w:rsidTr="00CB00DF">
        <w:trPr>
          <w:trHeight w:val="404"/>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p>
        </w:tc>
        <w:tc>
          <w:tcPr>
            <w:tcW w:w="1796" w:type="dxa"/>
          </w:tcPr>
          <w:p w:rsidR="00CB00DF" w:rsidRPr="007E5AB1" w:rsidRDefault="00CB00DF"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2、</w:t>
            </w:r>
            <w:r w:rsidR="007F32CD" w:rsidRPr="007E5AB1">
              <w:rPr>
                <w:rFonts w:ascii="仿宋" w:eastAsia="仿宋" w:hAnsi="仿宋" w:cs="SimSun" w:hint="eastAsia"/>
                <w:color w:val="333333"/>
                <w:kern w:val="0"/>
                <w:sz w:val="24"/>
                <w:szCs w:val="24"/>
                <w:bdr w:val="none" w:sz="0" w:space="0" w:color="auto" w:frame="1"/>
              </w:rPr>
              <w:t>丰田通商</w:t>
            </w:r>
          </w:p>
        </w:tc>
        <w:tc>
          <w:tcPr>
            <w:tcW w:w="5153" w:type="dxa"/>
          </w:tcPr>
          <w:p w:rsidR="00CB00DF" w:rsidRPr="007E5AB1" w:rsidRDefault="00E65AD4"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丰田通商是一家已在东京和名古屋的证券交易所上市的综合贸易公司，在世界范围内提供广泛的服务和产品。丰田通商及其子公司的主要业务为：①汽车业务；②金属业务；③化学品和电子业务；④全球零部件和物流业务；⑤机械、能源和成套设备项目；⑥食</w:t>
            </w:r>
            <w:r w:rsidR="00A8446B">
              <w:rPr>
                <w:rFonts w:ascii="仿宋" w:eastAsia="仿宋" w:hAnsi="仿宋" w:cs="SimSun" w:hint="eastAsia"/>
                <w:color w:val="333333"/>
                <w:kern w:val="0"/>
                <w:sz w:val="24"/>
                <w:szCs w:val="24"/>
                <w:bdr w:val="none" w:sz="0" w:space="0" w:color="auto" w:frame="1"/>
              </w:rPr>
              <w:t>品</w:t>
            </w:r>
            <w:r w:rsidRPr="007E5AB1">
              <w:rPr>
                <w:rFonts w:ascii="仿宋" w:eastAsia="仿宋" w:hAnsi="仿宋" w:cs="SimSun" w:hint="eastAsia"/>
                <w:color w:val="333333"/>
                <w:kern w:val="0"/>
                <w:sz w:val="24"/>
                <w:szCs w:val="24"/>
                <w:bdr w:val="none" w:sz="0" w:space="0" w:color="auto" w:frame="1"/>
              </w:rPr>
              <w:t>和生活产业；⑦非洲</w:t>
            </w:r>
            <w:r w:rsidR="00BA0224">
              <w:rPr>
                <w:rFonts w:ascii="仿宋" w:eastAsia="仿宋" w:hAnsi="仿宋" w:cs="SimSun" w:hint="eastAsia"/>
                <w:color w:val="333333"/>
                <w:kern w:val="0"/>
                <w:sz w:val="24"/>
                <w:szCs w:val="24"/>
                <w:bdr w:val="none" w:sz="0" w:space="0" w:color="auto" w:frame="1"/>
              </w:rPr>
              <w:t>事业</w:t>
            </w:r>
          </w:p>
        </w:tc>
      </w:tr>
      <w:tr w:rsidR="00CB00DF" w:rsidRPr="007E5AB1" w:rsidTr="00CB00DF">
        <w:trPr>
          <w:trHeight w:val="404"/>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p>
        </w:tc>
        <w:tc>
          <w:tcPr>
            <w:tcW w:w="1796" w:type="dxa"/>
          </w:tcPr>
          <w:p w:rsidR="00CB00DF" w:rsidRPr="007E5AB1" w:rsidRDefault="00E65AD4"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3、JOIN</w:t>
            </w:r>
          </w:p>
        </w:tc>
        <w:tc>
          <w:tcPr>
            <w:tcW w:w="5153" w:type="dxa"/>
          </w:tcPr>
          <w:p w:rsidR="00CB00DF" w:rsidRPr="007E5AB1" w:rsidRDefault="00E65AD4" w:rsidP="00E65AD4">
            <w:pPr>
              <w:widowControl/>
              <w:snapToGrid w:val="0"/>
              <w:spacing w:line="440" w:lineRule="exact"/>
              <w:jc w:val="lef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JOIN的主要业务是向</w:t>
            </w:r>
            <w:r w:rsidR="00BA0224">
              <w:rPr>
                <w:rFonts w:ascii="仿宋" w:eastAsia="仿宋" w:hAnsi="仿宋" w:cs="SimSun" w:hint="eastAsia"/>
                <w:color w:val="333333"/>
                <w:kern w:val="0"/>
                <w:sz w:val="24"/>
                <w:szCs w:val="24"/>
                <w:bdr w:val="none" w:sz="0" w:space="0" w:color="auto" w:frame="1"/>
              </w:rPr>
              <w:t>开展</w:t>
            </w:r>
            <w:r w:rsidRPr="007E5AB1">
              <w:rPr>
                <w:rFonts w:ascii="仿宋" w:eastAsia="仿宋" w:hAnsi="仿宋" w:cs="SimSun" w:hint="eastAsia"/>
                <w:color w:val="333333"/>
                <w:kern w:val="0"/>
                <w:sz w:val="24"/>
                <w:szCs w:val="24"/>
                <w:bdr w:val="none" w:sz="0" w:space="0" w:color="auto" w:frame="1"/>
              </w:rPr>
              <w:t>海外基础设施业务的当地事业实体提供①与民间的共同出资；②高管和技术人员的派遣；③与对方国家</w:t>
            </w:r>
            <w:r w:rsidR="00B20D25" w:rsidRPr="007E5AB1">
              <w:rPr>
                <w:rFonts w:ascii="仿宋" w:eastAsia="仿宋" w:hAnsi="仿宋" w:cs="SimSun" w:hint="eastAsia"/>
                <w:color w:val="333333"/>
                <w:kern w:val="0"/>
                <w:sz w:val="24"/>
                <w:szCs w:val="24"/>
                <w:bdr w:val="none" w:sz="0" w:space="0" w:color="auto" w:frame="1"/>
              </w:rPr>
              <w:t>有关部门</w:t>
            </w:r>
            <w:r w:rsidRPr="007E5AB1">
              <w:rPr>
                <w:rFonts w:ascii="仿宋" w:eastAsia="仿宋" w:hAnsi="仿宋" w:cs="SimSun" w:hint="eastAsia"/>
                <w:color w:val="333333"/>
                <w:kern w:val="0"/>
                <w:sz w:val="24"/>
                <w:szCs w:val="24"/>
                <w:bdr w:val="none" w:sz="0" w:space="0" w:color="auto" w:frame="1"/>
              </w:rPr>
              <w:t>进行相关业务的交涉</w:t>
            </w:r>
            <w:r w:rsidR="00F032B4" w:rsidRPr="007E5AB1">
              <w:rPr>
                <w:rFonts w:ascii="仿宋" w:eastAsia="仿宋" w:hAnsi="仿宋" w:cs="SimSun" w:hint="eastAsia"/>
                <w:color w:val="333333"/>
                <w:kern w:val="0"/>
                <w:sz w:val="24"/>
                <w:szCs w:val="24"/>
                <w:bdr w:val="none" w:sz="0" w:space="0" w:color="auto" w:frame="1"/>
              </w:rPr>
              <w:t>等的援助。</w:t>
            </w:r>
          </w:p>
        </w:tc>
      </w:tr>
      <w:tr w:rsidR="00CB00DF" w:rsidRPr="007E5AB1" w:rsidTr="00CB00DF">
        <w:trPr>
          <w:trHeight w:val="279"/>
        </w:trPr>
        <w:tc>
          <w:tcPr>
            <w:tcW w:w="1809" w:type="dxa"/>
            <w:vMerge w:val="restart"/>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简易案件理由（可以单选，也</w:t>
            </w:r>
            <w:r w:rsidRPr="007E5AB1">
              <w:rPr>
                <w:rFonts w:ascii="仿宋" w:eastAsia="仿宋" w:hAnsi="仿宋" w:cs="SimSun" w:hint="eastAsia"/>
                <w:color w:val="333333"/>
                <w:kern w:val="0"/>
                <w:sz w:val="24"/>
                <w:szCs w:val="24"/>
                <w:bdr w:val="none" w:sz="0" w:space="0" w:color="auto" w:frame="1"/>
              </w:rPr>
              <w:lastRenderedPageBreak/>
              <w:t>可以多选）</w:t>
            </w:r>
          </w:p>
        </w:tc>
        <w:tc>
          <w:tcPr>
            <w:tcW w:w="6949" w:type="dxa"/>
            <w:gridSpan w:val="2"/>
          </w:tcPr>
          <w:p w:rsidR="00CB00DF" w:rsidRPr="007E5AB1" w:rsidRDefault="00CB00DF"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lastRenderedPageBreak/>
              <w:t>□1.在同一相关市场，所有参与集中的经营者所占市场份额之和小于15%。</w:t>
            </w:r>
          </w:p>
        </w:tc>
      </w:tr>
      <w:tr w:rsidR="00CB00DF" w:rsidRPr="007E5AB1" w:rsidTr="00CB00DF">
        <w:trPr>
          <w:trHeight w:val="330"/>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p>
        </w:tc>
        <w:tc>
          <w:tcPr>
            <w:tcW w:w="6949" w:type="dxa"/>
            <w:gridSpan w:val="2"/>
          </w:tcPr>
          <w:p w:rsidR="00CB00DF" w:rsidRPr="007E5AB1" w:rsidRDefault="00CB00DF"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□2.存在上下游关系的参与集中的经营者，在上下游市场所占的市场份额均小于25%。</w:t>
            </w:r>
          </w:p>
        </w:tc>
      </w:tr>
      <w:tr w:rsidR="00CB00DF" w:rsidRPr="007E5AB1" w:rsidTr="00CB00DF">
        <w:trPr>
          <w:trHeight w:val="285"/>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p>
        </w:tc>
        <w:tc>
          <w:tcPr>
            <w:tcW w:w="6949" w:type="dxa"/>
            <w:gridSpan w:val="2"/>
          </w:tcPr>
          <w:p w:rsidR="00CB00DF" w:rsidRPr="007E5AB1" w:rsidRDefault="00CB00DF"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7E5AB1" w:rsidTr="00CB00DF">
        <w:trPr>
          <w:trHeight w:val="870"/>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p>
        </w:tc>
        <w:tc>
          <w:tcPr>
            <w:tcW w:w="6949" w:type="dxa"/>
            <w:gridSpan w:val="2"/>
          </w:tcPr>
          <w:p w:rsidR="00CB00DF" w:rsidRPr="007E5AB1" w:rsidRDefault="00E65AD4"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sym w:font="Wingdings" w:char="F0FE"/>
            </w:r>
            <w:r w:rsidR="00CB00DF" w:rsidRPr="007E5AB1">
              <w:rPr>
                <w:rFonts w:ascii="仿宋" w:eastAsia="仿宋" w:hAnsi="仿宋" w:cs="SimSun" w:hint="eastAsia"/>
                <w:color w:val="333333"/>
                <w:kern w:val="0"/>
                <w:sz w:val="24"/>
                <w:szCs w:val="24"/>
                <w:bdr w:val="none" w:sz="0" w:space="0" w:color="auto" w:frame="1"/>
              </w:rPr>
              <w:t>4.参与集中的经营者在中国境外设立合营企业，合营企业不在中国境内从事经济活动。</w:t>
            </w:r>
          </w:p>
        </w:tc>
      </w:tr>
      <w:tr w:rsidR="00CB00DF" w:rsidRPr="007E5AB1" w:rsidTr="00CB00DF">
        <w:trPr>
          <w:trHeight w:val="264"/>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p>
        </w:tc>
        <w:tc>
          <w:tcPr>
            <w:tcW w:w="6949" w:type="dxa"/>
            <w:gridSpan w:val="2"/>
          </w:tcPr>
          <w:p w:rsidR="00CB00DF" w:rsidRPr="007E5AB1" w:rsidRDefault="00CB00DF"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7E5AB1" w:rsidTr="00CB00DF">
        <w:trPr>
          <w:trHeight w:val="345"/>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SimSun"/>
                <w:color w:val="333333"/>
                <w:kern w:val="0"/>
                <w:sz w:val="24"/>
                <w:szCs w:val="24"/>
                <w:bdr w:val="none" w:sz="0" w:space="0" w:color="auto" w:frame="1"/>
              </w:rPr>
            </w:pPr>
          </w:p>
        </w:tc>
        <w:tc>
          <w:tcPr>
            <w:tcW w:w="6949" w:type="dxa"/>
            <w:gridSpan w:val="2"/>
          </w:tcPr>
          <w:p w:rsidR="00CB00DF" w:rsidRPr="007E5AB1" w:rsidRDefault="00CB00DF" w:rsidP="00E65AD4">
            <w:pPr>
              <w:spacing w:line="440" w:lineRule="exact"/>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E65AD4">
            <w:pPr>
              <w:spacing w:line="440" w:lineRule="exact"/>
              <w:jc w:val="center"/>
              <w:rPr>
                <w:rFonts w:ascii="仿宋" w:eastAsia="仿宋" w:hAnsi="仿宋" w:cs="SimSun"/>
                <w:color w:val="333333"/>
                <w:kern w:val="0"/>
                <w:sz w:val="24"/>
                <w:szCs w:val="24"/>
                <w:bdr w:val="none" w:sz="0" w:space="0" w:color="auto" w:frame="1"/>
              </w:rPr>
            </w:pPr>
            <w:r w:rsidRPr="007E5AB1">
              <w:rPr>
                <w:rFonts w:ascii="仿宋" w:eastAsia="仿宋" w:hAnsi="仿宋" w:cs="SimSun" w:hint="eastAsia"/>
                <w:color w:val="333333"/>
                <w:kern w:val="0"/>
                <w:sz w:val="24"/>
                <w:szCs w:val="24"/>
                <w:bdr w:val="none" w:sz="0" w:space="0" w:color="auto" w:frame="1"/>
              </w:rPr>
              <w:t>备注</w:t>
            </w:r>
          </w:p>
        </w:tc>
        <w:tc>
          <w:tcPr>
            <w:tcW w:w="6949" w:type="dxa"/>
            <w:gridSpan w:val="2"/>
          </w:tcPr>
          <w:p w:rsidR="00CB00DF" w:rsidRPr="00CB00DF" w:rsidRDefault="00CB00DF" w:rsidP="00E65AD4">
            <w:pPr>
              <w:spacing w:line="440" w:lineRule="exact"/>
              <w:rPr>
                <w:rFonts w:ascii="仿宋" w:eastAsia="仿宋" w:hAnsi="仿宋" w:cs="SimSun"/>
                <w:color w:val="333333"/>
                <w:kern w:val="0"/>
                <w:sz w:val="24"/>
                <w:szCs w:val="24"/>
                <w:bdr w:val="none" w:sz="0" w:space="0" w:color="auto" w:frame="1"/>
              </w:rPr>
            </w:pPr>
          </w:p>
        </w:tc>
      </w:tr>
    </w:tbl>
    <w:p w:rsidR="00CB00DF" w:rsidRDefault="00CB00DF" w:rsidP="00E65AD4">
      <w:pPr>
        <w:snapToGrid w:val="0"/>
        <w:spacing w:line="440" w:lineRule="exact"/>
        <w:jc w:val="left"/>
        <w:rPr>
          <w:rFonts w:ascii="KaiTi_GB2312" w:eastAsia="KaiTi_GB2312" w:hAnsi="SimSun"/>
          <w:sz w:val="24"/>
          <w:szCs w:val="24"/>
        </w:rPr>
      </w:pPr>
    </w:p>
    <w:p w:rsidR="000F5E24" w:rsidRPr="00CB00DF" w:rsidRDefault="006B738D" w:rsidP="00E65AD4">
      <w:pPr>
        <w:spacing w:line="440" w:lineRule="exact"/>
      </w:pPr>
    </w:p>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738D" w:rsidRDefault="006B738D" w:rsidP="000C06F7">
      <w:r>
        <w:separator/>
      </w:r>
    </w:p>
  </w:endnote>
  <w:endnote w:type="continuationSeparator" w:id="0">
    <w:p w:rsidR="006B738D" w:rsidRDefault="006B738D" w:rsidP="000C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DengXian">
    <w:altName w:val="SimSun"/>
    <w:panose1 w:val="00000000000000000000"/>
    <w:charset w:val="86"/>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FangSong_GB2312">
    <w:panose1 w:val="02010609060101010101"/>
    <w:charset w:val="86"/>
    <w:family w:val="modern"/>
    <w:pitch w:val="fixed"/>
    <w:sig w:usb0="800002BF" w:usb1="38CF7CFA" w:usb2="00000016" w:usb3="00000000" w:csb0="00040001" w:csb1="00000000"/>
  </w:font>
  <w:font w:name="ＭＳ 明朝">
    <w:altName w:val="MS Mincho"/>
    <w:panose1 w:val="02020609040205080304"/>
    <w:charset w:val="80"/>
    <w:family w:val="roman"/>
    <w:pitch w:val="fixed"/>
    <w:sig w:usb0="E00002FF" w:usb1="6AC7FDFB" w:usb2="00000012" w:usb3="00000000" w:csb0="0002009F" w:csb1="00000000"/>
  </w:font>
  <w:font w:name="仿宋">
    <w:altName w:val="Arial Unicode MS"/>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KaiTi_GB2312">
    <w:altName w:val="楷体"/>
    <w:panose1 w:val="02010609060101010101"/>
    <w:charset w:val="86"/>
    <w:family w:val="modern"/>
    <w:pitch w:val="fixed"/>
    <w:sig w:usb0="800002BF" w:usb1="38CF7CFA" w:usb2="00000016" w:usb3="00000000" w:csb0="00040001" w:csb1="00000000"/>
  </w:font>
  <w:font w:name="DengXian Light">
    <w:altName w:val="SimSun"/>
    <w:panose1 w:val="00000000000000000000"/>
    <w:charset w:val="86"/>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738D" w:rsidRDefault="006B738D" w:rsidP="000C06F7">
      <w:r>
        <w:separator/>
      </w:r>
    </w:p>
  </w:footnote>
  <w:footnote w:type="continuationSeparator" w:id="0">
    <w:p w:rsidR="006B738D" w:rsidRDefault="006B738D" w:rsidP="000C06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110AF"/>
    <w:rsid w:val="00037065"/>
    <w:rsid w:val="000756F3"/>
    <w:rsid w:val="00093CDD"/>
    <w:rsid w:val="000C06F7"/>
    <w:rsid w:val="000D54CE"/>
    <w:rsid w:val="000D7EBA"/>
    <w:rsid w:val="001164CD"/>
    <w:rsid w:val="00155717"/>
    <w:rsid w:val="001837A3"/>
    <w:rsid w:val="001B2613"/>
    <w:rsid w:val="00281C45"/>
    <w:rsid w:val="002B64D8"/>
    <w:rsid w:val="0033499C"/>
    <w:rsid w:val="00355E9A"/>
    <w:rsid w:val="003C0AEB"/>
    <w:rsid w:val="003C2DF9"/>
    <w:rsid w:val="004769AB"/>
    <w:rsid w:val="004963A0"/>
    <w:rsid w:val="004F7688"/>
    <w:rsid w:val="00594B35"/>
    <w:rsid w:val="005B1FE7"/>
    <w:rsid w:val="006467D8"/>
    <w:rsid w:val="006A531B"/>
    <w:rsid w:val="006B738D"/>
    <w:rsid w:val="006F3A8D"/>
    <w:rsid w:val="006F7693"/>
    <w:rsid w:val="00710140"/>
    <w:rsid w:val="00762397"/>
    <w:rsid w:val="007E5AB1"/>
    <w:rsid w:val="007F2275"/>
    <w:rsid w:val="007F32CD"/>
    <w:rsid w:val="00915F0F"/>
    <w:rsid w:val="009532DF"/>
    <w:rsid w:val="00997019"/>
    <w:rsid w:val="009A5029"/>
    <w:rsid w:val="009D38D5"/>
    <w:rsid w:val="00A35AAF"/>
    <w:rsid w:val="00A53F26"/>
    <w:rsid w:val="00A8446B"/>
    <w:rsid w:val="00AA0CC5"/>
    <w:rsid w:val="00B16AFE"/>
    <w:rsid w:val="00B20D25"/>
    <w:rsid w:val="00B65DD5"/>
    <w:rsid w:val="00BA0224"/>
    <w:rsid w:val="00BD10B6"/>
    <w:rsid w:val="00BD680B"/>
    <w:rsid w:val="00C07076"/>
    <w:rsid w:val="00CB00DF"/>
    <w:rsid w:val="00D73C72"/>
    <w:rsid w:val="00E0592B"/>
    <w:rsid w:val="00E072A8"/>
    <w:rsid w:val="00E31738"/>
    <w:rsid w:val="00E65AD4"/>
    <w:rsid w:val="00E86786"/>
    <w:rsid w:val="00ED2F80"/>
    <w:rsid w:val="00F032B4"/>
    <w:rsid w:val="00F1624E"/>
    <w:rsid w:val="00F32F8A"/>
    <w:rsid w:val="00F810AA"/>
    <w:rsid w:val="00FB43EC"/>
    <w:rsid w:val="00FB5D67"/>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SimSu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81C45"/>
    <w:rPr>
      <w:sz w:val="18"/>
      <w:szCs w:val="18"/>
    </w:rPr>
  </w:style>
  <w:style w:type="character" w:customStyle="1" w:styleId="a4">
    <w:name w:val="吹き出し (文字)"/>
    <w:basedOn w:val="a0"/>
    <w:link w:val="a3"/>
    <w:uiPriority w:val="99"/>
    <w:semiHidden/>
    <w:rsid w:val="00281C45"/>
    <w:rPr>
      <w:rFonts w:ascii="Calibri" w:eastAsia="SimSun" w:hAnsi="Calibri" w:cs="Times New Roman"/>
      <w:sz w:val="18"/>
      <w:szCs w:val="18"/>
    </w:rPr>
  </w:style>
  <w:style w:type="paragraph" w:styleId="a5">
    <w:name w:val="header"/>
    <w:basedOn w:val="a"/>
    <w:link w:val="a6"/>
    <w:uiPriority w:val="99"/>
    <w:unhideWhenUsed/>
    <w:rsid w:val="000C06F7"/>
    <w:pPr>
      <w:pBdr>
        <w:bottom w:val="single" w:sz="6" w:space="1" w:color="auto"/>
      </w:pBdr>
      <w:tabs>
        <w:tab w:val="center" w:pos="4153"/>
        <w:tab w:val="right" w:pos="8306"/>
      </w:tabs>
      <w:snapToGrid w:val="0"/>
      <w:jc w:val="center"/>
    </w:pPr>
    <w:rPr>
      <w:sz w:val="18"/>
      <w:szCs w:val="18"/>
    </w:rPr>
  </w:style>
  <w:style w:type="character" w:customStyle="1" w:styleId="a6">
    <w:name w:val="ヘッダー (文字)"/>
    <w:basedOn w:val="a0"/>
    <w:link w:val="a5"/>
    <w:uiPriority w:val="99"/>
    <w:rsid w:val="000C06F7"/>
    <w:rPr>
      <w:rFonts w:ascii="Calibri" w:eastAsia="SimSun" w:hAnsi="Calibri" w:cs="Times New Roman"/>
      <w:sz w:val="18"/>
      <w:szCs w:val="18"/>
    </w:rPr>
  </w:style>
  <w:style w:type="paragraph" w:styleId="a7">
    <w:name w:val="footer"/>
    <w:basedOn w:val="a"/>
    <w:link w:val="a8"/>
    <w:uiPriority w:val="99"/>
    <w:unhideWhenUsed/>
    <w:rsid w:val="000C06F7"/>
    <w:pPr>
      <w:tabs>
        <w:tab w:val="center" w:pos="4153"/>
        <w:tab w:val="right" w:pos="8306"/>
      </w:tabs>
      <w:snapToGrid w:val="0"/>
      <w:jc w:val="left"/>
    </w:pPr>
    <w:rPr>
      <w:sz w:val="18"/>
      <w:szCs w:val="18"/>
    </w:rPr>
  </w:style>
  <w:style w:type="character" w:customStyle="1" w:styleId="a8">
    <w:name w:val="フッター (文字)"/>
    <w:basedOn w:val="a0"/>
    <w:link w:val="a7"/>
    <w:uiPriority w:val="99"/>
    <w:rsid w:val="000C06F7"/>
    <w:rPr>
      <w:rFonts w:ascii="Calibri" w:eastAsia="SimSun"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SimSu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81C45"/>
    <w:rPr>
      <w:sz w:val="18"/>
      <w:szCs w:val="18"/>
    </w:rPr>
  </w:style>
  <w:style w:type="character" w:customStyle="1" w:styleId="a4">
    <w:name w:val="吹き出し (文字)"/>
    <w:basedOn w:val="a0"/>
    <w:link w:val="a3"/>
    <w:uiPriority w:val="99"/>
    <w:semiHidden/>
    <w:rsid w:val="00281C45"/>
    <w:rPr>
      <w:rFonts w:ascii="Calibri" w:eastAsia="SimSun" w:hAnsi="Calibri" w:cs="Times New Roman"/>
      <w:sz w:val="18"/>
      <w:szCs w:val="18"/>
    </w:rPr>
  </w:style>
  <w:style w:type="paragraph" w:styleId="a5">
    <w:name w:val="header"/>
    <w:basedOn w:val="a"/>
    <w:link w:val="a6"/>
    <w:uiPriority w:val="99"/>
    <w:unhideWhenUsed/>
    <w:rsid w:val="000C06F7"/>
    <w:pPr>
      <w:pBdr>
        <w:bottom w:val="single" w:sz="6" w:space="1" w:color="auto"/>
      </w:pBdr>
      <w:tabs>
        <w:tab w:val="center" w:pos="4153"/>
        <w:tab w:val="right" w:pos="8306"/>
      </w:tabs>
      <w:snapToGrid w:val="0"/>
      <w:jc w:val="center"/>
    </w:pPr>
    <w:rPr>
      <w:sz w:val="18"/>
      <w:szCs w:val="18"/>
    </w:rPr>
  </w:style>
  <w:style w:type="character" w:customStyle="1" w:styleId="a6">
    <w:name w:val="ヘッダー (文字)"/>
    <w:basedOn w:val="a0"/>
    <w:link w:val="a5"/>
    <w:uiPriority w:val="99"/>
    <w:rsid w:val="000C06F7"/>
    <w:rPr>
      <w:rFonts w:ascii="Calibri" w:eastAsia="SimSun" w:hAnsi="Calibri" w:cs="Times New Roman"/>
      <w:sz w:val="18"/>
      <w:szCs w:val="18"/>
    </w:rPr>
  </w:style>
  <w:style w:type="paragraph" w:styleId="a7">
    <w:name w:val="footer"/>
    <w:basedOn w:val="a"/>
    <w:link w:val="a8"/>
    <w:uiPriority w:val="99"/>
    <w:unhideWhenUsed/>
    <w:rsid w:val="000C06F7"/>
    <w:pPr>
      <w:tabs>
        <w:tab w:val="center" w:pos="4153"/>
        <w:tab w:val="right" w:pos="8306"/>
      </w:tabs>
      <w:snapToGrid w:val="0"/>
      <w:jc w:val="left"/>
    </w:pPr>
    <w:rPr>
      <w:sz w:val="18"/>
      <w:szCs w:val="18"/>
    </w:rPr>
  </w:style>
  <w:style w:type="character" w:customStyle="1" w:styleId="a8">
    <w:name w:val="フッター (文字)"/>
    <w:basedOn w:val="a0"/>
    <w:link w:val="a7"/>
    <w:uiPriority w:val="99"/>
    <w:rsid w:val="000C06F7"/>
    <w:rPr>
      <w:rFonts w:ascii="Calibri" w:eastAsia="SimSu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9DFE7-4DB1-4609-B0CE-98F963EFD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135</Words>
  <Characters>771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U&amp;I</cp:lastModifiedBy>
  <cp:revision>7</cp:revision>
  <cp:lastPrinted>2018-11-14T02:41:00Z</cp:lastPrinted>
  <dcterms:created xsi:type="dcterms:W3CDTF">2018-11-16T06:17:00Z</dcterms:created>
  <dcterms:modified xsi:type="dcterms:W3CDTF">2018-11-21T02:45:00Z</dcterms:modified>
</cp:coreProperties>
</file>