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Default="00CB00DF" w:rsidP="008930D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8930D4" w:rsidRPr="008930D4" w:rsidRDefault="008930D4" w:rsidP="008930D4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E5093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嘉吉公司与皇家帝斯</w:t>
            </w:r>
            <w:proofErr w:type="gramStart"/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曼</w:t>
            </w:r>
            <w:proofErr w:type="gramEnd"/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有限公司新设合营企业案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E5093A" w:rsidP="00E5093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嘉吉和</w:t>
            </w:r>
            <w:proofErr w:type="gramStart"/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帝斯曼</w:t>
            </w:r>
            <w:proofErr w:type="gramEnd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成立一家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合营企业，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从事发酵型甜菊糖苷</w:t>
            </w:r>
            <w:proofErr w:type="gramStart"/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莱</w:t>
            </w:r>
            <w:proofErr w:type="gramEnd"/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鲍迪</w:t>
            </w:r>
            <w:proofErr w:type="gramStart"/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甙</w:t>
            </w:r>
            <w:proofErr w:type="gramEnd"/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D（Reb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D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proofErr w:type="gramStart"/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莱</w:t>
            </w:r>
            <w:proofErr w:type="gramEnd"/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鲍迪</w:t>
            </w:r>
            <w:proofErr w:type="gramStart"/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甙</w:t>
            </w:r>
            <w:proofErr w:type="gramEnd"/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（Reb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M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的研发、生产和销售。合营企业将为根据荷兰法律成立的普通合伙企业，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由嘉吉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proofErr w:type="gramStart"/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帝斯曼</w:t>
            </w:r>
            <w:proofErr w:type="gramEnd"/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按照50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：50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比例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拥有。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E5093A"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嘉吉公司</w:t>
            </w:r>
            <w:r w:rsidR="00C27E8B" w:rsidRP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（“嘉吉”）</w:t>
            </w:r>
          </w:p>
        </w:tc>
        <w:tc>
          <w:tcPr>
            <w:tcW w:w="5153" w:type="dxa"/>
          </w:tcPr>
          <w:p w:rsidR="00CB00DF" w:rsidRPr="00E5093A" w:rsidRDefault="00E5093A" w:rsidP="00B848D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嘉吉公司是一家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在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全球范围内提供食品、农业、金融及工业产品和服务的美国公司。</w:t>
            </w:r>
            <w:r w:rsidR="00C27E8B" w:rsidRP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嘉吉通过四个业务部门开展业务：动物营养和动物蛋白服务</w:t>
            </w:r>
            <w:r w:rsid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、</w:t>
            </w:r>
            <w:r w:rsidR="00C27E8B" w:rsidRP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食品配料及应用</w:t>
            </w:r>
            <w:r w:rsid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、</w:t>
            </w:r>
            <w:r w:rsidR="00C27E8B" w:rsidRP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农产品供应链</w:t>
            </w:r>
            <w:r w:rsid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以及</w:t>
            </w:r>
            <w:r w:rsidR="00C27E8B" w:rsidRP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工业和金融服务</w:t>
            </w:r>
            <w:r w:rsid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E5093A"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皇家帝斯</w:t>
            </w:r>
            <w:proofErr w:type="gramStart"/>
            <w:r w:rsidR="00E5093A"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曼</w:t>
            </w:r>
            <w:proofErr w:type="gramEnd"/>
            <w:r w:rsidR="00E5093A"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C27E8B" w:rsidRP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“帝斯曼”</w:t>
            </w:r>
            <w:r w:rsid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  <w:tc>
          <w:tcPr>
            <w:tcW w:w="5153" w:type="dxa"/>
          </w:tcPr>
          <w:p w:rsidR="00CB00DF" w:rsidRPr="00CB00DF" w:rsidRDefault="00E5093A" w:rsidP="00E5093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皇家帝斯</w:t>
            </w:r>
            <w:proofErr w:type="gramStart"/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曼</w:t>
            </w:r>
            <w:proofErr w:type="gramEnd"/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有限公司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是一家总部位于荷兰的公司，主要从事生命科学和材料科学业务。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帝斯</w:t>
            </w:r>
            <w:proofErr w:type="gramStart"/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曼</w:t>
            </w:r>
            <w:proofErr w:type="gramEnd"/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专注于三个业务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领域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: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营养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、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性能材料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、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创新中心业务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E5093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5093A">
              <w:rPr>
                <w:rFonts w:ascii="仿宋" w:eastAsia="仿宋" w:hAnsi="仿宋" w:cs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C27E8B" w:rsidRDefault="00E5093A" w:rsidP="00E5093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相关</w:t>
            </w:r>
            <w:r w:rsid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产品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市场</w:t>
            </w:r>
            <w:r w:rsid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：</w:t>
            </w:r>
            <w:r w:rsidR="00346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甜菊糖苷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甜味剂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市场</w:t>
            </w:r>
            <w:r w:rsid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；</w:t>
            </w:r>
          </w:p>
          <w:p w:rsidR="00E5093A" w:rsidRPr="00E5093A" w:rsidRDefault="00C27E8B" w:rsidP="00E5093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相关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地域市场：全球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市场</w:t>
            </w:r>
            <w:r w:rsidR="00E5093A"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  <w:t>。</w:t>
            </w:r>
          </w:p>
          <w:p w:rsidR="00E5093A" w:rsidRPr="00E5093A" w:rsidRDefault="00E5093A" w:rsidP="00E5093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集中的经营者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的市场份额分别</w:t>
            </w:r>
            <w:r w:rsidRPr="00E5093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E5093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C27E8B" w:rsidRDefault="00C27E8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</w:p>
          <w:p w:rsidR="00C27E8B" w:rsidRPr="00C27E8B" w:rsidRDefault="00C27E8B" w:rsidP="00C27E8B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按销售额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计算：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集团：</w:t>
            </w:r>
            <w:r w:rsidR="00346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[10-15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]%,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 w:rsidR="00346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（2019年</w:t>
            </w:r>
            <w:r w:rsidR="00346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预估</w:t>
            </w:r>
            <w:r w:rsidR="00B63F6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数据</w:t>
            </w:r>
            <w:r w:rsidR="00346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,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交易方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346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[10-15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CB00DF" w:rsidRPr="00C27E8B" w:rsidRDefault="00C27E8B" w:rsidP="00C27E8B">
            <w:pPr>
              <w:pStyle w:val="a5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销售量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（蔗糖当量值）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计算：嘉吉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集团：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346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5-10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]%,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 w:rsidR="00346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（2019年</w:t>
            </w:r>
            <w:r w:rsidR="00346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预估</w:t>
            </w:r>
            <w:r w:rsidR="00B63F6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数据</w:t>
            </w:r>
            <w:r w:rsidR="003469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,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交易方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3469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5-10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C27E8B" w:rsidRDefault="00C27E8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</w:p>
          <w:p w:rsidR="00C27E8B" w:rsidRPr="00C27E8B" w:rsidRDefault="00C27E8B" w:rsidP="00C27E8B">
            <w:pPr>
              <w:pStyle w:val="a5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27E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按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销售额计算：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集团：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]%,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 w:rsidR="00963B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（2019年</w:t>
            </w:r>
            <w:r w:rsidR="00963B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预估</w:t>
            </w:r>
            <w:r w:rsidR="00B63F6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数据</w:t>
            </w:r>
            <w:r w:rsidR="00963B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,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交易方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</w:p>
          <w:p w:rsidR="008930D4" w:rsidRPr="00C27E8B" w:rsidRDefault="00C27E8B" w:rsidP="00C27E8B">
            <w:pPr>
              <w:pStyle w:val="a5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  <w:lang w:val="en-GB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销售量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（蔗糖当量值）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计算：嘉吉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集团：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]%,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  <w:r w:rsidR="00963B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（2019年</w:t>
            </w:r>
            <w:r w:rsidR="00963BC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预估</w:t>
            </w:r>
            <w:r w:rsidR="00B63F6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数据</w:t>
            </w:r>
            <w:bookmarkStart w:id="0" w:name="_GoBack"/>
            <w:bookmarkEnd w:id="0"/>
            <w:r w:rsidR="00963BC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,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交易方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</w:t>
            </w:r>
            <w:r w:rsidRPr="00C27E8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</w:tbl>
    <w:p w:rsidR="000F5E24" w:rsidRPr="00CB00DF" w:rsidRDefault="00373CAB"/>
    <w:sectPr w:rsidR="000F5E24" w:rsidRPr="00CB00DF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CAB" w:rsidRDefault="00373CAB" w:rsidP="00E5093A">
      <w:r>
        <w:separator/>
      </w:r>
    </w:p>
  </w:endnote>
  <w:endnote w:type="continuationSeparator" w:id="0">
    <w:p w:rsidR="00373CAB" w:rsidRDefault="00373CAB" w:rsidP="00E50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86840492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:rsidR="005A01B0" w:rsidRPr="005A01B0" w:rsidRDefault="005A01B0">
            <w:pPr>
              <w:pStyle w:val="a4"/>
              <w:jc w:val="center"/>
              <w:rPr>
                <w:rFonts w:ascii="Times New Roman" w:hAnsi="Times New Roman"/>
              </w:rPr>
            </w:pPr>
            <w:r w:rsidRPr="005A01B0">
              <w:rPr>
                <w:rFonts w:ascii="Times New Roman" w:hAnsi="Times New Roman"/>
                <w:lang w:val="zh-CN"/>
              </w:rPr>
              <w:t xml:space="preserve"> </w:t>
            </w:r>
            <w:r w:rsidRPr="005A01B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5A01B0">
              <w:rPr>
                <w:rFonts w:ascii="Times New Roman" w:hAnsi="Times New Roman"/>
                <w:b/>
                <w:bCs/>
              </w:rPr>
              <w:instrText>PAGE</w:instrText>
            </w:r>
            <w:r w:rsidRPr="005A01B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B63F67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5A01B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5A01B0">
              <w:rPr>
                <w:rFonts w:ascii="Times New Roman" w:hAnsi="Times New Roman"/>
                <w:lang w:val="zh-CN"/>
              </w:rPr>
              <w:t xml:space="preserve"> / </w:t>
            </w:r>
            <w:r w:rsidRPr="005A01B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5A01B0">
              <w:rPr>
                <w:rFonts w:ascii="Times New Roman" w:hAnsi="Times New Roman"/>
                <w:b/>
                <w:bCs/>
              </w:rPr>
              <w:instrText>NUMPAGES</w:instrText>
            </w:r>
            <w:r w:rsidRPr="005A01B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B63F67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5A01B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A01B0" w:rsidRDefault="005A01B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CAB" w:rsidRDefault="00373CAB" w:rsidP="00E5093A">
      <w:r>
        <w:separator/>
      </w:r>
    </w:p>
  </w:footnote>
  <w:footnote w:type="continuationSeparator" w:id="0">
    <w:p w:rsidR="00373CAB" w:rsidRDefault="00373CAB" w:rsidP="00E50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B14E6F"/>
    <w:multiLevelType w:val="hybridMultilevel"/>
    <w:tmpl w:val="5CBE70A0"/>
    <w:lvl w:ilvl="0" w:tplc="AF1687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80A6814"/>
    <w:multiLevelType w:val="hybridMultilevel"/>
    <w:tmpl w:val="5DE4529E"/>
    <w:lvl w:ilvl="0" w:tplc="EBAA5C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3469C7"/>
    <w:rsid w:val="00373CAB"/>
    <w:rsid w:val="003C0AEB"/>
    <w:rsid w:val="00491A01"/>
    <w:rsid w:val="004F7688"/>
    <w:rsid w:val="00532A6A"/>
    <w:rsid w:val="005828AF"/>
    <w:rsid w:val="005A01B0"/>
    <w:rsid w:val="005F1FEE"/>
    <w:rsid w:val="006467D8"/>
    <w:rsid w:val="006A531B"/>
    <w:rsid w:val="006F7693"/>
    <w:rsid w:val="00710140"/>
    <w:rsid w:val="007516DA"/>
    <w:rsid w:val="007F2275"/>
    <w:rsid w:val="008930D4"/>
    <w:rsid w:val="00915F0F"/>
    <w:rsid w:val="009532DF"/>
    <w:rsid w:val="00963BC7"/>
    <w:rsid w:val="00997019"/>
    <w:rsid w:val="009A5029"/>
    <w:rsid w:val="009D38D5"/>
    <w:rsid w:val="00A53F26"/>
    <w:rsid w:val="00AA0CC5"/>
    <w:rsid w:val="00B16AFE"/>
    <w:rsid w:val="00B44BB7"/>
    <w:rsid w:val="00B63F67"/>
    <w:rsid w:val="00B65DD5"/>
    <w:rsid w:val="00B848D9"/>
    <w:rsid w:val="00BD10B6"/>
    <w:rsid w:val="00C07076"/>
    <w:rsid w:val="00C27E8B"/>
    <w:rsid w:val="00C321D2"/>
    <w:rsid w:val="00CB00DF"/>
    <w:rsid w:val="00D73C72"/>
    <w:rsid w:val="00E0592B"/>
    <w:rsid w:val="00E31738"/>
    <w:rsid w:val="00E5093A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4E0A73E-6DA4-46D8-BD5A-EA1F12C2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509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5093A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509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5093A"/>
    <w:rPr>
      <w:rFonts w:ascii="Calibri" w:eastAsia="宋体" w:hAnsi="Calibri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C27E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JunHe LLP</cp:lastModifiedBy>
  <cp:revision>8</cp:revision>
  <dcterms:created xsi:type="dcterms:W3CDTF">2018-12-21T03:14:00Z</dcterms:created>
  <dcterms:modified xsi:type="dcterms:W3CDTF">2019-01-14T13:38:00Z</dcterms:modified>
</cp:coreProperties>
</file>