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D7463" w:rsidRPr="00CB00DF" w:rsidTr="00B3717A">
        <w:tc>
          <w:tcPr>
            <w:tcW w:w="1809" w:type="dxa"/>
            <w:shd w:val="clear" w:color="auto" w:fill="D9D9D9"/>
            <w:vAlign w:val="center"/>
          </w:tcPr>
          <w:p w:rsidR="00CD7463" w:rsidRPr="00CB00DF" w:rsidRDefault="00CD7463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CD7463" w:rsidRPr="00AF1788" w:rsidRDefault="00355A5D" w:rsidP="00AF178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bookmarkStart w:id="0" w:name="_GoBack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扬子江船业（控股）有限公司与</w:t>
            </w:r>
            <w:r w:rsidR="00CD7463" w:rsidRPr="00AF178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三井物产株式会社新设合营企业</w:t>
            </w:r>
            <w:r w:rsidR="00CD7463" w:rsidRPr="00AF1788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</w:t>
            </w:r>
            <w:bookmarkEnd w:id="0"/>
          </w:p>
        </w:tc>
      </w:tr>
      <w:tr w:rsidR="000E01B2" w:rsidRPr="00CB00DF" w:rsidTr="00376533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0E01B2" w:rsidRDefault="000E01B2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0E01B2" w:rsidRPr="00CB00DF" w:rsidRDefault="000E01B2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  <w:vAlign w:val="center"/>
          </w:tcPr>
          <w:p w:rsidR="000E01B2" w:rsidRPr="00AF1788" w:rsidRDefault="000E01B2" w:rsidP="00AF178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F178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2018年9月10日，</w:t>
            </w:r>
            <w:r w:rsidR="005C66DB" w:rsidRPr="00AF178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扬子江船业（控股）有限公司（“</w:t>
            </w:r>
            <w:r w:rsidRPr="00AF178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扬子江</w:t>
            </w:r>
            <w:r w:rsidR="005C66DB" w:rsidRPr="00AF178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AF178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 w:rsidR="005C66DB" w:rsidRPr="00AF178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三井物产株式会社（“</w:t>
            </w:r>
            <w:r w:rsidRPr="00AF178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三井物产</w:t>
            </w:r>
            <w:r w:rsidR="005C66DB" w:rsidRPr="00AF178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AF178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署股东协议，拟在巴拿马共和国成立一家合资航运公司（“合营公司”），根据该协议，合营公司将通过船舶贸易为股东赚取利润。扬子江与三井物产将各持有合营公司50%的股权。通过本交易，扬子江与三井物产将拥有合营公司的共同控制权。</w:t>
            </w:r>
          </w:p>
        </w:tc>
      </w:tr>
      <w:tr w:rsidR="00AF1788" w:rsidRPr="00CB00DF" w:rsidTr="00F33342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AF1788" w:rsidRDefault="00AF1788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AF1788" w:rsidRPr="00CB00DF" w:rsidRDefault="00AF1788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AF1788" w:rsidRPr="00CB00DF" w:rsidRDefault="00AF1788" w:rsidP="005C66D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Pr="00130D3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扬子江</w:t>
            </w:r>
          </w:p>
        </w:tc>
        <w:tc>
          <w:tcPr>
            <w:tcW w:w="5153" w:type="dxa"/>
            <w:vAlign w:val="center"/>
          </w:tcPr>
          <w:p w:rsidR="00AF1788" w:rsidRPr="00AF1788" w:rsidRDefault="00AF1788" w:rsidP="00AF178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AF178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扬子江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</w:t>
            </w:r>
            <w:r w:rsidRPr="00AF178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在新加坡上市的造船企业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AF178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以从事造船及海洋工程设计制造为主业，金融投资、金属贸易、房地产和航运及船舶租赁为补充。</w:t>
            </w:r>
          </w:p>
        </w:tc>
      </w:tr>
      <w:tr w:rsidR="005F066D" w:rsidRPr="00CB00DF" w:rsidTr="00430732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5F066D" w:rsidRPr="00CB00DF" w:rsidRDefault="005F066D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5F066D" w:rsidRPr="00CB00DF" w:rsidRDefault="005F066D" w:rsidP="005C66DB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Pr="00130D3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三井物产</w:t>
            </w:r>
          </w:p>
        </w:tc>
        <w:tc>
          <w:tcPr>
            <w:tcW w:w="5153" w:type="dxa"/>
            <w:vAlign w:val="center"/>
          </w:tcPr>
          <w:p w:rsidR="005F066D" w:rsidRPr="005F066D" w:rsidRDefault="005F066D" w:rsidP="005F066D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三井物产业务范围涵盖</w:t>
            </w:r>
            <w:r w:rsidRPr="005F066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钢铁制品、金属资源、基础设施项目、机械与运输系统、化学品、能源、粮食、流通事业、健康护理服务事业、消费者服务事业、</w:t>
            </w:r>
            <w:r w:rsidRPr="005F066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ICT</w:t>
            </w:r>
            <w:r w:rsidRPr="005F066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事业、职能开发各个领域，利用其在全球范围内的营业网点和网络、信息能力销售各式各样的商品，并全面开展为此提供支持的物流、金融以及国际基础设施项目等各种业务。</w:t>
            </w:r>
          </w:p>
        </w:tc>
      </w:tr>
      <w:tr w:rsidR="005F066D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5F066D" w:rsidRPr="00CB00DF" w:rsidRDefault="005F066D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5F066D" w:rsidRPr="00CB00DF" w:rsidRDefault="005F066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5F066D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5F066D" w:rsidRPr="00CB00DF" w:rsidRDefault="005F066D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5F066D" w:rsidRPr="00CB00DF" w:rsidRDefault="005F066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5F066D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5F066D" w:rsidRPr="00CB00DF" w:rsidRDefault="005F066D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5F066D" w:rsidRPr="00CB00DF" w:rsidRDefault="005F066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D74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5F066D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5F066D" w:rsidRPr="00CB00DF" w:rsidRDefault="005F066D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5F066D" w:rsidRPr="00CB00DF" w:rsidRDefault="005F066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D746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5F066D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5F066D" w:rsidRPr="00CB00DF" w:rsidRDefault="005F066D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5F066D" w:rsidRPr="00CB00DF" w:rsidRDefault="005F066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5F066D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5F066D" w:rsidRPr="00CB00DF" w:rsidRDefault="005F066D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5F066D" w:rsidRPr="00CB00DF" w:rsidRDefault="005F066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5F066D" w:rsidRPr="00CB00DF" w:rsidTr="00CB00DF">
        <w:tc>
          <w:tcPr>
            <w:tcW w:w="1809" w:type="dxa"/>
            <w:shd w:val="clear" w:color="auto" w:fill="D9D9D9"/>
            <w:vAlign w:val="center"/>
          </w:tcPr>
          <w:p w:rsidR="005F066D" w:rsidRPr="00CB00DF" w:rsidRDefault="005F066D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5F066D" w:rsidRPr="00CB00DF" w:rsidRDefault="005F066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CB00DF">
        <w:rPr>
          <w:rFonts w:ascii="方正仿宋_GBK" w:eastAsia="方正仿宋_GBK" w:hAnsi="宋体" w:hint="eastAsia"/>
          <w:sz w:val="24"/>
          <w:szCs w:val="24"/>
        </w:rPr>
        <w:t>没有勾选的</w:t>
      </w:r>
      <w:proofErr w:type="gramEnd"/>
      <w:r w:rsidRPr="00CB00DF">
        <w:rPr>
          <w:rFonts w:ascii="方正仿宋_GBK" w:eastAsia="方正仿宋_GBK" w:hAnsi="宋体" w:hint="eastAsia"/>
          <w:sz w:val="24"/>
          <w:szCs w:val="24"/>
        </w:rPr>
        <w:t>，视为本集中不涉及该类型交易。</w:t>
      </w:r>
    </w:p>
    <w:p w:rsidR="00CB00DF" w:rsidRPr="00CB00DF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CB00DF">
        <w:rPr>
          <w:rFonts w:ascii="方正仿宋_GBK" w:eastAsia="方正仿宋_GBK" w:hAnsi="宋体" w:hint="eastAsia"/>
          <w:sz w:val="24"/>
          <w:szCs w:val="24"/>
        </w:rPr>
        <w:t>同时勾选第1项</w:t>
      </w:r>
      <w:proofErr w:type="gramEnd"/>
      <w:r w:rsidRPr="00CB00DF">
        <w:rPr>
          <w:rFonts w:ascii="方正仿宋_GBK" w:eastAsia="方正仿宋_GBK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:rsidR="00CB00DF" w:rsidRDefault="00CB00DF" w:rsidP="00CB00DF"/>
    <w:p w:rsidR="000F5E24" w:rsidRPr="00CB00DF" w:rsidRDefault="00B11629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1629" w:rsidRDefault="00B11629" w:rsidP="005F066D">
      <w:r>
        <w:separator/>
      </w:r>
    </w:p>
  </w:endnote>
  <w:endnote w:type="continuationSeparator" w:id="0">
    <w:p w:rsidR="00B11629" w:rsidRDefault="00B11629" w:rsidP="005F06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3" w:usb1="080E0000" w:usb2="00000010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1629" w:rsidRDefault="00B11629" w:rsidP="005F066D">
      <w:r>
        <w:separator/>
      </w:r>
    </w:p>
  </w:footnote>
  <w:footnote w:type="continuationSeparator" w:id="0">
    <w:p w:rsidR="00B11629" w:rsidRDefault="00B11629" w:rsidP="005F06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B00DF"/>
    <w:rsid w:val="00037065"/>
    <w:rsid w:val="0007650A"/>
    <w:rsid w:val="000D7EBA"/>
    <w:rsid w:val="000E01B2"/>
    <w:rsid w:val="001164CD"/>
    <w:rsid w:val="00130D36"/>
    <w:rsid w:val="00155717"/>
    <w:rsid w:val="001837A3"/>
    <w:rsid w:val="00355A5D"/>
    <w:rsid w:val="003C0AEB"/>
    <w:rsid w:val="004F7688"/>
    <w:rsid w:val="005C66DB"/>
    <w:rsid w:val="005F066D"/>
    <w:rsid w:val="006467D8"/>
    <w:rsid w:val="006A531B"/>
    <w:rsid w:val="006F7693"/>
    <w:rsid w:val="00710140"/>
    <w:rsid w:val="007F2275"/>
    <w:rsid w:val="00815129"/>
    <w:rsid w:val="00915F0F"/>
    <w:rsid w:val="009532DF"/>
    <w:rsid w:val="00997019"/>
    <w:rsid w:val="009A5029"/>
    <w:rsid w:val="009D0261"/>
    <w:rsid w:val="009D38D5"/>
    <w:rsid w:val="00A53F26"/>
    <w:rsid w:val="00AA0CC5"/>
    <w:rsid w:val="00AF1788"/>
    <w:rsid w:val="00B11629"/>
    <w:rsid w:val="00B16AFE"/>
    <w:rsid w:val="00B65DD5"/>
    <w:rsid w:val="00BD10B6"/>
    <w:rsid w:val="00C07076"/>
    <w:rsid w:val="00CB00DF"/>
    <w:rsid w:val="00CD7463"/>
    <w:rsid w:val="00D73C72"/>
    <w:rsid w:val="00DB4FAA"/>
    <w:rsid w:val="00E0592B"/>
    <w:rsid w:val="00E31738"/>
    <w:rsid w:val="00E86786"/>
    <w:rsid w:val="00EA2BF5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F06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5F066D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5F06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5F066D"/>
    <w:rPr>
      <w:rFonts w:ascii="Calibri" w:eastAsia="宋体" w:hAnsi="Calibri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Administrator</cp:lastModifiedBy>
  <cp:revision>4</cp:revision>
  <dcterms:created xsi:type="dcterms:W3CDTF">2019-02-20T02:32:00Z</dcterms:created>
  <dcterms:modified xsi:type="dcterms:W3CDTF">2019-02-22T00:43:00Z</dcterms:modified>
</cp:coreProperties>
</file>