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F24" w:rsidRDefault="00DB4F24">
      <w:pPr>
        <w:widowControl/>
        <w:jc w:val="left"/>
        <w:rPr>
          <w:szCs w:val="21"/>
        </w:rPr>
      </w:pPr>
    </w:p>
    <w:p w:rsidR="00DB4F24" w:rsidRPr="008E7B8C" w:rsidRDefault="00DB4F24" w:rsidP="00DB4F2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DB4F24" w:rsidRDefault="00DB4F24" w:rsidP="00DB4F24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DB4F24" w:rsidRPr="00BA1596" w:rsidRDefault="00DB4F24" w:rsidP="00DB4F24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B4F24" w:rsidRPr="00CB00DF" w:rsidTr="000C228B">
        <w:tc>
          <w:tcPr>
            <w:tcW w:w="1809" w:type="dxa"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DB4F24" w:rsidRPr="00AF1788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61F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扬子江船业（控股）有限公司与三井易艾斯造船有限公司等经营者新设合营企业案</w:t>
            </w:r>
          </w:p>
        </w:tc>
      </w:tr>
      <w:tr w:rsidR="00DB4F24" w:rsidRPr="00CB00DF" w:rsidTr="000C228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DB4F24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 w:rsidR="00DB4F24" w:rsidRPr="00AF1788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扬子江船业（控股）有限公司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扬子江控股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、三井易艾斯造船有限公司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三井易艾斯造船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、三井物产株式会社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方希望在中国成立一家合资公司，在中国和全球市场使用先进的技术和相关产品，从事商船（包括油轮、气体运输船、绿色能源散货船和其他船舶）的设计、制造、研发、改造、建造、销售和营销。</w:t>
            </w:r>
          </w:p>
        </w:tc>
      </w:tr>
      <w:tr w:rsidR="00DB4F24" w:rsidRPr="00CB00DF" w:rsidTr="000C228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DB4F24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130D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</w:t>
            </w:r>
            <w:r w:rsidR="003430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</w:p>
        </w:tc>
        <w:tc>
          <w:tcPr>
            <w:tcW w:w="5153" w:type="dxa"/>
            <w:vAlign w:val="center"/>
          </w:tcPr>
          <w:p w:rsidR="00DB4F24" w:rsidRPr="00AF1788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</w:t>
            </w:r>
            <w:r w:rsidR="003430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在新加坡上市的造船企业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以从事造船及海洋工程设计制造为主业，金融投资、金属贸易、房地产和航运及船舶租赁为补充。</w:t>
            </w:r>
          </w:p>
        </w:tc>
      </w:tr>
      <w:tr w:rsidR="00DB4F24" w:rsidRPr="00CB00DF" w:rsidTr="000C228B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2、三井易艾斯造船</w:t>
            </w:r>
          </w:p>
        </w:tc>
        <w:tc>
          <w:tcPr>
            <w:tcW w:w="5153" w:type="dxa"/>
            <w:vAlign w:val="center"/>
          </w:tcPr>
          <w:p w:rsidR="00DB4F24" w:rsidRPr="005F066D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三井易艾斯造船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隶属于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三井易艾斯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三井易艾斯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Pr="00D51E7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原是三井物产的造船部门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，1937年从三井物产独立，</w:t>
            </w: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主要提供船舶、船用主机、产业机械、成套工程等多类产品和服务。</w:t>
            </w:r>
            <w:r w:rsidRPr="003828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三井易艾斯造船主要建造散货船、油轮、LNG运输船等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各类船舶。</w:t>
            </w:r>
          </w:p>
        </w:tc>
      </w:tr>
      <w:tr w:rsidR="00DB4F24" w:rsidRPr="00CB00DF" w:rsidTr="000C228B">
        <w:trPr>
          <w:trHeight w:val="404"/>
        </w:trPr>
        <w:tc>
          <w:tcPr>
            <w:tcW w:w="1809" w:type="dxa"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130D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</w:t>
            </w:r>
          </w:p>
        </w:tc>
        <w:tc>
          <w:tcPr>
            <w:tcW w:w="5153" w:type="dxa"/>
            <w:vAlign w:val="center"/>
          </w:tcPr>
          <w:p w:rsidR="00DB4F24" w:rsidRPr="005F066D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三井物产业务范围涵盖</w:t>
            </w:r>
            <w:r w:rsidRPr="005F06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钢铁制品、金属资源、基础设施项目、机械与运输系统、化学品、能源、粮食、流通事业、健康护理服务事业、消费者服务事业、</w:t>
            </w:r>
            <w:r w:rsidRPr="005F066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ICT</w:t>
            </w:r>
            <w:r w:rsidRPr="005F06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事业、职能开发各个领域，利用其在全球范围内的营业网点和网络、信息能力销售各式各样的商品，并全面开展为此提供支持的物流、金融以及国际基础设施项目等各种业务。</w:t>
            </w:r>
          </w:p>
        </w:tc>
      </w:tr>
      <w:tr w:rsidR="00DB4F24" w:rsidRPr="00CB00DF" w:rsidTr="000C228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DB4F24" w:rsidRPr="00CB00DF" w:rsidTr="000C228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DB4F24" w:rsidRPr="00CB00DF" w:rsidTr="000C228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D74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DB4F24" w:rsidRPr="00CB00DF" w:rsidTr="000C228B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110E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DB4F24" w:rsidRPr="00CB00DF" w:rsidTr="000C228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DB4F24" w:rsidRPr="00CB00DF" w:rsidTr="000C228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DB4F24" w:rsidRPr="00CB00DF" w:rsidRDefault="00DB4F24" w:rsidP="000C228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DB4F24" w:rsidRPr="00CB00DF" w:rsidTr="000C228B">
        <w:tc>
          <w:tcPr>
            <w:tcW w:w="1809" w:type="dxa"/>
            <w:shd w:val="clear" w:color="auto" w:fill="D9D9D9"/>
            <w:vAlign w:val="center"/>
          </w:tcPr>
          <w:p w:rsidR="00DB4F24" w:rsidRPr="00CB00DF" w:rsidRDefault="00DB4F24" w:rsidP="000C228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DB4F24" w:rsidRPr="00B30900" w:rsidRDefault="00DB4F24" w:rsidP="000C228B">
            <w:pPr>
              <w:widowControl/>
              <w:snapToGrid w:val="0"/>
              <w:ind w:firstLineChars="200" w:firstLine="480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本交易涉及以下相关产品市场：</w:t>
            </w:r>
          </w:p>
          <w:tbl>
            <w:tblPr>
              <w:tblStyle w:val="a4"/>
              <w:tblW w:w="0" w:type="auto"/>
              <w:tblInd w:w="420" w:type="dxa"/>
              <w:tblLook w:val="04A0" w:firstRow="1" w:lastRow="0" w:firstColumn="1" w:lastColumn="0" w:noHBand="0" w:noVBand="1"/>
            </w:tblPr>
            <w:tblGrid>
              <w:gridCol w:w="1996"/>
              <w:gridCol w:w="1530"/>
              <w:gridCol w:w="1890"/>
            </w:tblGrid>
            <w:tr w:rsidR="00DB4F24" w:rsidTr="00DB4F24">
              <w:trPr>
                <w:trHeight w:val="283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产品市场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地域市场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横向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/纵向</w:t>
                  </w:r>
                </w:p>
              </w:tc>
            </w:tr>
            <w:tr w:rsidR="00DB4F24" w:rsidTr="00DB4F24">
              <w:trPr>
                <w:trHeight w:val="241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散货船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横向</w:t>
                  </w: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纵向市场</w:t>
                  </w:r>
                </w:p>
              </w:tc>
            </w:tr>
            <w:tr w:rsidR="00DB4F24" w:rsidTr="00DB4F24">
              <w:trPr>
                <w:trHeight w:val="255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集装箱船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横向</w:t>
                  </w: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纵向市场</w:t>
                  </w:r>
                </w:p>
              </w:tc>
            </w:tr>
            <w:tr w:rsidR="00DB4F24" w:rsidTr="00DB4F24">
              <w:trPr>
                <w:trHeight w:val="241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液化天然气船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横向</w:t>
                  </w: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纵向市场</w:t>
                  </w:r>
                </w:p>
              </w:tc>
            </w:tr>
            <w:tr w:rsidR="00DB4F24" w:rsidTr="00DB4F24">
              <w:trPr>
                <w:trHeight w:val="269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油轮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横向</w:t>
                  </w: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纵向市场</w:t>
                  </w:r>
                </w:p>
              </w:tc>
            </w:tr>
            <w:tr w:rsidR="00DB4F24" w:rsidTr="00DB4F24">
              <w:trPr>
                <w:trHeight w:val="269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拖船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横向</w:t>
                  </w: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纵向市场</w:t>
                  </w:r>
                </w:p>
              </w:tc>
            </w:tr>
            <w:tr w:rsidR="00DB4F24" w:rsidTr="00DB4F24">
              <w:trPr>
                <w:trHeight w:val="269"/>
              </w:trPr>
              <w:tc>
                <w:tcPr>
                  <w:tcW w:w="1996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船用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低速</w:t>
                  </w:r>
                  <w:r w:rsidRPr="002F4E1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柴油机</w:t>
                  </w:r>
                </w:p>
              </w:tc>
              <w:tc>
                <w:tcPr>
                  <w:tcW w:w="1530" w:type="dxa"/>
                  <w:vAlign w:val="center"/>
                </w:tcPr>
                <w:p w:rsidR="00DB4F24" w:rsidRPr="002F4E1B" w:rsidRDefault="00DB4F24" w:rsidP="000C228B">
                  <w:pPr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890" w:type="dxa"/>
                  <w:vAlign w:val="center"/>
                </w:tcPr>
                <w:p w:rsidR="00DB4F24" w:rsidRPr="002F4E1B" w:rsidRDefault="00DB4F24" w:rsidP="000C228B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F4E1B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纵向市场</w:t>
                  </w:r>
                </w:p>
              </w:tc>
            </w:tr>
          </w:tbl>
          <w:p w:rsidR="00DB4F24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B4F24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市场份额如下：</w:t>
            </w:r>
          </w:p>
          <w:p w:rsidR="0034308D" w:rsidRPr="00B30900" w:rsidRDefault="0034308D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GoBack"/>
            <w:bookmarkEnd w:id="0"/>
          </w:p>
          <w:p w:rsidR="00DB4F24" w:rsidRPr="00534D80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534D8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散货船</w:t>
            </w:r>
          </w:p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散货船市场份额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79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2016年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散货船市场份额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79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Pr="00B30900" w:rsidRDefault="000C228B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散货船市场份额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79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Default="000C228B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B4F24" w:rsidRPr="00534D80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534D8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集装箱船</w:t>
            </w:r>
          </w:p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集装箱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2016年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集装箱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Pr="00B30900" w:rsidRDefault="000C228B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集装箱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Default="000C228B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B4F24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34D8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液化天然气船</w:t>
            </w:r>
          </w:p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液化天然气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2016年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液化天然气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Pr="00B30900" w:rsidRDefault="000C228B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2016年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液化天然气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Default="000C228B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B4F24" w:rsidRPr="00534D80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534D8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油轮</w:t>
            </w:r>
          </w:p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油轮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2016年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油轮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Pr="00B30900" w:rsidRDefault="000C228B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油轮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Default="000C228B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B4F24" w:rsidRPr="00534D80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534D8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拖船</w:t>
            </w:r>
          </w:p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拖船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2016年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拖船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34308D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0C228B" w:rsidRPr="00B30900" w:rsidRDefault="000C228B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34D8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拖船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扬子江控股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  <w:tr w:rsidR="000C228B" w:rsidRPr="00B30900" w:rsidTr="000C228B">
              <w:tc>
                <w:tcPr>
                  <w:tcW w:w="1980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0C228B" w:rsidRPr="00B3090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34D8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  <w:tc>
                <w:tcPr>
                  <w:tcW w:w="1981" w:type="dxa"/>
                </w:tcPr>
                <w:p w:rsidR="000C228B" w:rsidRPr="00534D80" w:rsidRDefault="000C228B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228B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B4F24" w:rsidRPr="00432430" w:rsidRDefault="00DB4F24" w:rsidP="000C228B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3243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船用</w:t>
            </w:r>
            <w:r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低速</w:t>
            </w:r>
            <w:r w:rsidRPr="00432430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柴油机</w:t>
            </w:r>
          </w:p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43243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船用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低速</w:t>
            </w:r>
            <w:r w:rsidRPr="0043243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柴油机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DB4F24" w:rsidRPr="00B30900" w:rsidTr="000C228B">
              <w:tc>
                <w:tcPr>
                  <w:tcW w:w="1980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DB4F24" w:rsidRPr="00B30900" w:rsidTr="000C228B">
              <w:tc>
                <w:tcPr>
                  <w:tcW w:w="1980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32430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3243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81" w:type="dxa"/>
                </w:tcPr>
                <w:p w:rsidR="00DB4F24" w:rsidRPr="00534D8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3243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0%-5%</w:t>
                  </w:r>
                </w:p>
              </w:tc>
            </w:tr>
          </w:tbl>
          <w:p w:rsidR="00DB4F24" w:rsidRPr="00B30900" w:rsidRDefault="00DB4F24" w:rsidP="000C228B">
            <w:pPr>
              <w:widowControl/>
              <w:snapToGrid w:val="0"/>
              <w:ind w:firstLineChars="200" w:firstLine="480"/>
              <w:jc w:val="lef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B3090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43243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船用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低速</w:t>
            </w:r>
            <w:r w:rsidRPr="0043243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柴油机</w:t>
            </w:r>
            <w:r w:rsidRPr="00B3090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a4"/>
              <w:tblW w:w="0" w:type="auto"/>
              <w:tblInd w:w="526" w:type="dxa"/>
              <w:tblLook w:val="04A0" w:firstRow="1" w:lastRow="0" w:firstColumn="1" w:lastColumn="0" w:noHBand="0" w:noVBand="1"/>
            </w:tblPr>
            <w:tblGrid>
              <w:gridCol w:w="1980"/>
              <w:gridCol w:w="1979"/>
              <w:gridCol w:w="1981"/>
            </w:tblGrid>
            <w:tr w:rsidR="00DB4F24" w:rsidRPr="00B30900" w:rsidTr="000C228B">
              <w:tc>
                <w:tcPr>
                  <w:tcW w:w="1980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申报方</w:t>
                  </w:r>
                </w:p>
              </w:tc>
              <w:tc>
                <w:tcPr>
                  <w:tcW w:w="1979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3090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（全球）</w:t>
                  </w:r>
                </w:p>
              </w:tc>
              <w:tc>
                <w:tcPr>
                  <w:tcW w:w="1981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市场份额（中国）</w:t>
                  </w:r>
                </w:p>
              </w:tc>
            </w:tr>
            <w:tr w:rsidR="00DB4F24" w:rsidRPr="00B30900" w:rsidTr="000C228B">
              <w:tc>
                <w:tcPr>
                  <w:tcW w:w="1980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32430"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  <w:t>三井易艾斯造船</w:t>
                  </w:r>
                </w:p>
              </w:tc>
              <w:tc>
                <w:tcPr>
                  <w:tcW w:w="1979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3243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  <w:tc>
                <w:tcPr>
                  <w:tcW w:w="1981" w:type="dxa"/>
                </w:tcPr>
                <w:p w:rsidR="00DB4F24" w:rsidRPr="00B30900" w:rsidRDefault="00DB4F24" w:rsidP="000C228B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32430">
                    <w:rPr>
                      <w:rFonts w:ascii="仿宋" w:eastAsia="仿宋" w:hAnsi="仿宋" w:cs="宋体" w:hint="eastAsia"/>
                      <w:kern w:val="0"/>
                      <w:sz w:val="24"/>
                      <w:szCs w:val="24"/>
                      <w:bdr w:val="none" w:sz="0" w:space="0" w:color="auto" w:frame="1"/>
                    </w:rPr>
                    <w:t>5%-10%</w:t>
                  </w:r>
                </w:p>
              </w:tc>
            </w:tr>
          </w:tbl>
          <w:p w:rsidR="00DB4F24" w:rsidRPr="00B30900" w:rsidRDefault="00DB4F24" w:rsidP="000C228B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DB4F24" w:rsidRDefault="00DB4F24" w:rsidP="00DB4F2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DB4F24" w:rsidRDefault="00DB4F24" w:rsidP="00DB4F24"/>
    <w:p w:rsidR="00DB4F24" w:rsidRPr="00CB00DF" w:rsidRDefault="00DB4F24" w:rsidP="00DB4F24"/>
    <w:p w:rsidR="000C228B" w:rsidRPr="00DB4F24" w:rsidRDefault="000C228B">
      <w:pPr>
        <w:rPr>
          <w:szCs w:val="21"/>
        </w:rPr>
      </w:pPr>
    </w:p>
    <w:sectPr w:rsidR="000C228B" w:rsidRPr="00DB4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397" w:rsidRDefault="007B4397" w:rsidP="00E67046">
      <w:r>
        <w:separator/>
      </w:r>
    </w:p>
  </w:endnote>
  <w:endnote w:type="continuationSeparator" w:id="0">
    <w:p w:rsidR="007B4397" w:rsidRDefault="007B4397" w:rsidP="00E67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397" w:rsidRDefault="007B4397" w:rsidP="00E67046">
      <w:r>
        <w:separator/>
      </w:r>
    </w:p>
  </w:footnote>
  <w:footnote w:type="continuationSeparator" w:id="0">
    <w:p w:rsidR="007B4397" w:rsidRDefault="007B4397" w:rsidP="00E67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518"/>
    <w:rsid w:val="000C228B"/>
    <w:rsid w:val="001107F8"/>
    <w:rsid w:val="0012132D"/>
    <w:rsid w:val="0034308D"/>
    <w:rsid w:val="003972DF"/>
    <w:rsid w:val="003F308A"/>
    <w:rsid w:val="005F2E84"/>
    <w:rsid w:val="00672095"/>
    <w:rsid w:val="00727B0A"/>
    <w:rsid w:val="007A44FE"/>
    <w:rsid w:val="007B4397"/>
    <w:rsid w:val="007F4150"/>
    <w:rsid w:val="00822EDB"/>
    <w:rsid w:val="008E1AB8"/>
    <w:rsid w:val="00B56469"/>
    <w:rsid w:val="00B73485"/>
    <w:rsid w:val="00C45518"/>
    <w:rsid w:val="00C70F42"/>
    <w:rsid w:val="00DB4F24"/>
    <w:rsid w:val="00DF72DF"/>
    <w:rsid w:val="00E67046"/>
    <w:rsid w:val="00F16624"/>
    <w:rsid w:val="00F219CE"/>
    <w:rsid w:val="00F3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Light List"/>
    <w:basedOn w:val="a1"/>
    <w:uiPriority w:val="61"/>
    <w:rsid w:val="00C45518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4">
    <w:name w:val="Table Grid"/>
    <w:basedOn w:val="a1"/>
    <w:uiPriority w:val="39"/>
    <w:rsid w:val="00DB4F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Char"/>
    <w:uiPriority w:val="10"/>
    <w:qFormat/>
    <w:rsid w:val="00DB4F2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DB4F24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E670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E6704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E670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E67046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0C228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0C228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Light List"/>
    <w:basedOn w:val="a1"/>
    <w:uiPriority w:val="61"/>
    <w:rsid w:val="00C45518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4">
    <w:name w:val="Table Grid"/>
    <w:basedOn w:val="a1"/>
    <w:uiPriority w:val="39"/>
    <w:rsid w:val="00DB4F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Char"/>
    <w:uiPriority w:val="10"/>
    <w:qFormat/>
    <w:rsid w:val="00DB4F2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DB4F24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E670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E6704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E670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E67046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0C228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0C22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5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350</Words>
  <Characters>1996</Characters>
  <Application>Microsoft Office Word</Application>
  <DocSecurity>0</DocSecurity>
  <Lines>16</Lines>
  <Paragraphs>4</Paragraphs>
  <ScaleCrop>false</ScaleCrop>
  <Company>Sinobridge</Company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Raven Cang</dc:creator>
  <cp:lastModifiedBy>Raven Cang</cp:lastModifiedBy>
  <cp:revision>4</cp:revision>
  <dcterms:created xsi:type="dcterms:W3CDTF">2019-04-19T08:08:00Z</dcterms:created>
  <dcterms:modified xsi:type="dcterms:W3CDTF">2019-04-22T02:04:00Z</dcterms:modified>
</cp:coreProperties>
</file>