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2CD5" w:rsidRPr="00507372" w:rsidRDefault="00502CD5">
      <w:pPr>
        <w:spacing w:line="440" w:lineRule="exact"/>
        <w:jc w:val="center"/>
        <w:rPr>
          <w:rFonts w:ascii="Times New Roman" w:eastAsia="仿宋" w:hAnsi="Times New Roman"/>
          <w:b/>
          <w:sz w:val="24"/>
          <w:szCs w:val="24"/>
        </w:rPr>
      </w:pPr>
      <w:r w:rsidRPr="00507372">
        <w:rPr>
          <w:rFonts w:ascii="Times New Roman" w:eastAsia="仿宋" w:hAnsi="Times New Roman"/>
          <w:b/>
          <w:sz w:val="24"/>
          <w:szCs w:val="24"/>
        </w:rPr>
        <w:t>经营者集中简易案件公示表</w:t>
      </w:r>
    </w:p>
    <w:p w:rsidR="00502CD5" w:rsidRPr="00507372" w:rsidRDefault="00502CD5" w:rsidP="00507372">
      <w:pPr>
        <w:spacing w:line="440" w:lineRule="exact"/>
        <w:ind w:firstLineChars="302" w:firstLine="725"/>
        <w:rPr>
          <w:rFonts w:ascii="Times New Roman" w:eastAsia="仿宋" w:hAnsi="Times New Roman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09"/>
        <w:gridCol w:w="1796"/>
        <w:gridCol w:w="5153"/>
      </w:tblGrid>
      <w:tr w:rsidR="00502CD5" w:rsidRPr="00507372">
        <w:tc>
          <w:tcPr>
            <w:tcW w:w="1809" w:type="dxa"/>
            <w:shd w:val="clear" w:color="auto" w:fill="D9D9D9"/>
          </w:tcPr>
          <w:p w:rsidR="00502CD5" w:rsidRPr="00507372" w:rsidRDefault="00502CD5">
            <w:pPr>
              <w:adjustRightInd w:val="0"/>
              <w:snapToGrid w:val="0"/>
              <w:spacing w:before="120" w:after="120" w:line="276" w:lineRule="auto"/>
              <w:rPr>
                <w:rFonts w:ascii="Times New Roman" w:eastAsia="仿宋" w:hAnsi="Times New Roman"/>
                <w:sz w:val="24"/>
                <w:szCs w:val="24"/>
              </w:rPr>
            </w:pPr>
            <w:r w:rsidRPr="00507372">
              <w:rPr>
                <w:rFonts w:ascii="Times New Roman" w:eastAsia="仿宋" w:hAnsi="Times New Roman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 w:rsidR="00502CD5" w:rsidRPr="00507372" w:rsidRDefault="001F1601">
            <w:pPr>
              <w:adjustRightInd w:val="0"/>
              <w:snapToGrid w:val="0"/>
              <w:spacing w:before="120" w:after="120" w:line="276" w:lineRule="auto"/>
              <w:rPr>
                <w:rFonts w:ascii="Times New Roman" w:eastAsia="仿宋" w:hAnsi="Times New Roman"/>
                <w:sz w:val="24"/>
                <w:szCs w:val="24"/>
              </w:rPr>
            </w:pPr>
            <w:r w:rsidRPr="001F160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德太亚洲吉安帕第七有限合伙收购</w:t>
            </w:r>
            <w:r w:rsidRPr="001F160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APM Monaco</w:t>
            </w:r>
            <w:r w:rsidRPr="001F160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有限公司股权案</w:t>
            </w:r>
            <w:r w:rsidR="00313C18" w:rsidRPr="00507372">
              <w:rPr>
                <w:rFonts w:ascii="Times New Roman" w:eastAsia="仿宋" w:hAnsi="Times New Roman"/>
                <w:kern w:val="0"/>
                <w:sz w:val="24"/>
                <w:szCs w:val="24"/>
              </w:rPr>
              <w:t>（</w:t>
            </w:r>
            <w:r w:rsidR="00313C18" w:rsidRPr="00507372">
              <w:rPr>
                <w:rFonts w:ascii="Times New Roman" w:eastAsia="仿宋" w:hAnsi="Times New Roman"/>
                <w:kern w:val="0"/>
                <w:sz w:val="24"/>
                <w:szCs w:val="24"/>
              </w:rPr>
              <w:t>“</w:t>
            </w:r>
            <w:r w:rsidR="00313C18" w:rsidRPr="00507372">
              <w:rPr>
                <w:rFonts w:ascii="Times New Roman" w:eastAsia="仿宋" w:hAnsi="Times New Roman"/>
                <w:b/>
                <w:kern w:val="0"/>
                <w:sz w:val="24"/>
                <w:szCs w:val="24"/>
              </w:rPr>
              <w:t>本次交易</w:t>
            </w:r>
            <w:r w:rsidR="00313C18" w:rsidRPr="00507372">
              <w:rPr>
                <w:rFonts w:ascii="Times New Roman" w:eastAsia="仿宋" w:hAnsi="Times New Roman"/>
                <w:kern w:val="0"/>
                <w:sz w:val="24"/>
                <w:szCs w:val="24"/>
              </w:rPr>
              <w:t>”</w:t>
            </w:r>
            <w:r w:rsidR="00313C18" w:rsidRPr="00507372">
              <w:rPr>
                <w:rFonts w:ascii="Times New Roman" w:eastAsia="仿宋" w:hAnsi="Times New Roman"/>
                <w:kern w:val="0"/>
                <w:sz w:val="24"/>
                <w:szCs w:val="24"/>
              </w:rPr>
              <w:t>）</w:t>
            </w:r>
          </w:p>
        </w:tc>
      </w:tr>
      <w:tr w:rsidR="00502CD5" w:rsidRPr="00507372">
        <w:trPr>
          <w:trHeight w:val="993"/>
        </w:trPr>
        <w:tc>
          <w:tcPr>
            <w:tcW w:w="1809" w:type="dxa"/>
            <w:shd w:val="clear" w:color="auto" w:fill="D9D9D9"/>
          </w:tcPr>
          <w:p w:rsidR="00502CD5" w:rsidRPr="00507372" w:rsidRDefault="00502CD5">
            <w:pPr>
              <w:adjustRightInd w:val="0"/>
              <w:snapToGrid w:val="0"/>
              <w:spacing w:before="120" w:after="120" w:line="276" w:lineRule="auto"/>
              <w:rPr>
                <w:rFonts w:ascii="Times New Roman" w:eastAsia="仿宋" w:hAnsi="Times New Roman"/>
                <w:sz w:val="24"/>
                <w:szCs w:val="24"/>
              </w:rPr>
            </w:pPr>
            <w:r w:rsidRPr="00507372">
              <w:rPr>
                <w:rFonts w:ascii="Times New Roman" w:eastAsia="仿宋" w:hAnsi="Times New Roman"/>
                <w:sz w:val="24"/>
                <w:szCs w:val="24"/>
              </w:rPr>
              <w:t>交易概况（限</w:t>
            </w:r>
            <w:r w:rsidRPr="00507372">
              <w:rPr>
                <w:rFonts w:ascii="Times New Roman" w:eastAsia="仿宋" w:hAnsi="Times New Roman"/>
                <w:sz w:val="24"/>
                <w:szCs w:val="24"/>
              </w:rPr>
              <w:t>200</w:t>
            </w:r>
            <w:r w:rsidRPr="00507372">
              <w:rPr>
                <w:rFonts w:ascii="Times New Roman" w:eastAsia="仿宋" w:hAnsi="Times New Roman"/>
                <w:sz w:val="24"/>
                <w:szCs w:val="24"/>
              </w:rPr>
              <w:t>字内）</w:t>
            </w:r>
          </w:p>
        </w:tc>
        <w:tc>
          <w:tcPr>
            <w:tcW w:w="6949" w:type="dxa"/>
            <w:gridSpan w:val="2"/>
          </w:tcPr>
          <w:p w:rsidR="00502CD5" w:rsidRPr="00507372" w:rsidRDefault="001F1601" w:rsidP="00FE0848">
            <w:pPr>
              <w:widowControl/>
              <w:snapToGrid w:val="0"/>
              <w:spacing w:beforeLines="50" w:before="156" w:afterLines="50" w:after="156"/>
              <w:jc w:val="left"/>
              <w:rPr>
                <w:rFonts w:ascii="Times New Roman" w:eastAsia="仿宋" w:hAnsi="Times New Roman"/>
                <w:sz w:val="24"/>
                <w:szCs w:val="24"/>
              </w:rPr>
            </w:pPr>
            <w:r w:rsidRPr="001F1601">
              <w:rPr>
                <w:rFonts w:ascii="Times New Roman" w:eastAsia="仿宋" w:hAnsi="Times New Roman" w:hint="eastAsia"/>
                <w:sz w:val="24"/>
                <w:szCs w:val="24"/>
              </w:rPr>
              <w:t>本次交易涉及德太亚洲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（如下定义）</w:t>
            </w:r>
            <w:r w:rsidR="002C1A9D">
              <w:rPr>
                <w:rFonts w:ascii="Times New Roman" w:eastAsia="仿宋" w:hAnsi="Times New Roman" w:hint="eastAsia"/>
                <w:sz w:val="24"/>
                <w:szCs w:val="24"/>
              </w:rPr>
              <w:t>及</w:t>
            </w:r>
            <w:r w:rsidR="00064920">
              <w:rPr>
                <w:rFonts w:ascii="Times New Roman" w:eastAsia="仿宋" w:hAnsi="Times New Roman" w:hint="eastAsia"/>
                <w:sz w:val="24"/>
                <w:szCs w:val="24"/>
              </w:rPr>
              <w:t>其他投资人</w:t>
            </w:r>
            <w:r w:rsidR="00FE0848">
              <w:rPr>
                <w:rFonts w:ascii="Times New Roman" w:eastAsia="仿宋" w:hAnsi="Times New Roman" w:hint="eastAsia"/>
                <w:sz w:val="24"/>
                <w:szCs w:val="24"/>
              </w:rPr>
              <w:t>通过</w:t>
            </w:r>
            <w:r w:rsidR="00064920" w:rsidRPr="001F1601">
              <w:rPr>
                <w:rFonts w:ascii="Times New Roman" w:eastAsia="仿宋" w:hAnsi="Times New Roman" w:hint="eastAsia"/>
                <w:sz w:val="24"/>
                <w:szCs w:val="24"/>
              </w:rPr>
              <w:t>德太亚洲</w:t>
            </w:r>
            <w:r w:rsidR="00FE0848">
              <w:rPr>
                <w:rFonts w:ascii="Times New Roman" w:eastAsia="仿宋" w:hAnsi="Times New Roman" w:hint="eastAsia"/>
                <w:sz w:val="24"/>
                <w:szCs w:val="24"/>
              </w:rPr>
              <w:t>领衔投资的联合收购体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收购</w:t>
            </w:r>
            <w:r w:rsidR="007A0995" w:rsidRPr="001F160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APM Monaco</w:t>
            </w:r>
            <w:r w:rsidR="007A0995" w:rsidRPr="001F160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有限公司</w:t>
            </w:r>
            <w:r w:rsidR="007A0995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（</w:t>
            </w:r>
            <w:r w:rsidR="007A0995" w:rsidRPr="007A0995">
              <w:rPr>
                <w:rFonts w:ascii="Times New Roman" w:eastAsia="仿宋" w:hAnsi="Times New Roman"/>
                <w:sz w:val="24"/>
                <w:szCs w:val="24"/>
              </w:rPr>
              <w:t>APM Monaco Limited</w:t>
            </w:r>
            <w:r w:rsidR="007A0995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）</w:t>
            </w:r>
            <w:r w:rsidRPr="001F1601">
              <w:rPr>
                <w:rFonts w:ascii="Times New Roman" w:eastAsia="仿宋" w:hAnsi="Times New Roman" w:hint="eastAsia"/>
                <w:sz w:val="24"/>
                <w:szCs w:val="24"/>
              </w:rPr>
              <w:t>30%</w:t>
            </w:r>
            <w:r w:rsidRPr="001F1601">
              <w:rPr>
                <w:rFonts w:ascii="Times New Roman" w:eastAsia="仿宋" w:hAnsi="Times New Roman" w:hint="eastAsia"/>
                <w:sz w:val="24"/>
                <w:szCs w:val="24"/>
              </w:rPr>
              <w:t>的已发行股本。</w:t>
            </w:r>
            <w:r w:rsidR="00DD6155" w:rsidRPr="00507372">
              <w:rPr>
                <w:rFonts w:ascii="Times New Roman" w:eastAsia="仿宋" w:hAnsi="Times New Roman"/>
                <w:sz w:val="24"/>
                <w:szCs w:val="24"/>
              </w:rPr>
              <w:t>本次交易后，</w:t>
            </w:r>
            <w:r w:rsidR="007A0995" w:rsidRPr="001F160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APM Monaco</w:t>
            </w:r>
            <w:r w:rsidR="007A0995" w:rsidRPr="001F160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有限公司</w:t>
            </w:r>
            <w:r w:rsidR="00DD6155" w:rsidRPr="00507372">
              <w:rPr>
                <w:rFonts w:ascii="Times New Roman" w:eastAsia="仿宋" w:hAnsi="Times New Roman"/>
                <w:sz w:val="24"/>
                <w:szCs w:val="24"/>
              </w:rPr>
              <w:t>将由</w:t>
            </w:r>
            <w:r w:rsidR="007A0995" w:rsidRPr="001F1601">
              <w:rPr>
                <w:rFonts w:ascii="Times New Roman" w:eastAsia="仿宋" w:hAnsi="Times New Roman" w:hint="eastAsia"/>
                <w:sz w:val="24"/>
                <w:szCs w:val="24"/>
              </w:rPr>
              <w:t>德太亚洲</w:t>
            </w:r>
            <w:r w:rsidR="007A0995">
              <w:rPr>
                <w:rFonts w:ascii="Times New Roman" w:eastAsia="仿宋" w:hAnsi="Times New Roman"/>
                <w:sz w:val="24"/>
                <w:szCs w:val="24"/>
              </w:rPr>
              <w:t>和</w:t>
            </w:r>
            <w:r w:rsidR="007A0995" w:rsidRPr="001F160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APM</w:t>
            </w:r>
            <w:r w:rsidR="007A0995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公司（</w:t>
            </w:r>
            <w:r w:rsidR="008C0AB2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如下</w:t>
            </w:r>
            <w:r w:rsidR="008C0AB2">
              <w:rPr>
                <w:rFonts w:ascii="Times New Roman" w:eastAsia="仿宋" w:hAnsi="Times New Roman"/>
                <w:kern w:val="0"/>
                <w:sz w:val="24"/>
                <w:szCs w:val="24"/>
              </w:rPr>
              <w:t>定义</w:t>
            </w:r>
            <w:r w:rsidR="007A0995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）</w:t>
            </w:r>
            <w:r w:rsidR="00DD6155" w:rsidRPr="00507372">
              <w:rPr>
                <w:rFonts w:ascii="Times New Roman" w:eastAsia="仿宋" w:hAnsi="Times New Roman"/>
                <w:sz w:val="24"/>
                <w:szCs w:val="24"/>
              </w:rPr>
              <w:t>共同控制</w:t>
            </w:r>
            <w:r w:rsidR="00961A64" w:rsidRPr="00507372">
              <w:rPr>
                <w:rFonts w:ascii="Times New Roman" w:eastAsia="仿宋" w:hAnsi="Times New Roman"/>
                <w:sz w:val="24"/>
                <w:szCs w:val="24"/>
              </w:rPr>
              <w:t>。</w:t>
            </w:r>
          </w:p>
        </w:tc>
      </w:tr>
      <w:tr w:rsidR="00502CD5" w:rsidRPr="00507372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502CD5" w:rsidRPr="00507372" w:rsidRDefault="00502CD5">
            <w:pPr>
              <w:adjustRightInd w:val="0"/>
              <w:snapToGrid w:val="0"/>
              <w:spacing w:before="120" w:after="120" w:line="276" w:lineRule="auto"/>
              <w:jc w:val="left"/>
              <w:rPr>
                <w:rFonts w:ascii="Times New Roman" w:eastAsia="仿宋" w:hAnsi="Times New Roman"/>
                <w:sz w:val="24"/>
                <w:szCs w:val="24"/>
              </w:rPr>
            </w:pPr>
            <w:r w:rsidRPr="00507372">
              <w:rPr>
                <w:rFonts w:ascii="Times New Roman" w:eastAsia="仿宋" w:hAnsi="Times New Roman"/>
                <w:sz w:val="24"/>
                <w:szCs w:val="24"/>
              </w:rPr>
              <w:t>参与集中的经营者简介</w:t>
            </w:r>
          </w:p>
        </w:tc>
        <w:tc>
          <w:tcPr>
            <w:tcW w:w="1796" w:type="dxa"/>
          </w:tcPr>
          <w:p w:rsidR="00502CD5" w:rsidRPr="00507372" w:rsidRDefault="007A0995" w:rsidP="00197540">
            <w:pPr>
              <w:adjustRightInd w:val="0"/>
              <w:snapToGrid w:val="0"/>
              <w:spacing w:before="120" w:after="120" w:line="276" w:lineRule="auto"/>
              <w:jc w:val="left"/>
              <w:rPr>
                <w:rFonts w:ascii="Times New Roman" w:eastAsia="仿宋" w:hAnsi="Times New Roman"/>
                <w:sz w:val="24"/>
                <w:szCs w:val="24"/>
              </w:rPr>
            </w:pPr>
            <w:r w:rsidRPr="001F160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德太亚洲吉安帕第七有限合伙</w:t>
            </w:r>
            <w:r w:rsidRPr="007A0995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（</w:t>
            </w:r>
            <w:r w:rsidRPr="007A0995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 xml:space="preserve">TPG Asia </w:t>
            </w:r>
            <w:proofErr w:type="spellStart"/>
            <w:r w:rsidRPr="007A0995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GenPar</w:t>
            </w:r>
            <w:proofErr w:type="spellEnd"/>
            <w:r w:rsidRPr="007A0995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 xml:space="preserve"> VII, L.P.</w:t>
            </w:r>
            <w:r w:rsidRPr="007A0995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，简称“</w:t>
            </w:r>
            <w:r w:rsidRPr="00197540">
              <w:rPr>
                <w:rFonts w:ascii="Times New Roman" w:eastAsia="仿宋" w:hAnsi="Times New Roman" w:hint="eastAsia"/>
                <w:b/>
                <w:kern w:val="0"/>
                <w:sz w:val="24"/>
                <w:szCs w:val="24"/>
              </w:rPr>
              <w:t>德太亚洲</w:t>
            </w:r>
            <w:r w:rsidRPr="007A0995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”）</w:t>
            </w:r>
          </w:p>
        </w:tc>
        <w:tc>
          <w:tcPr>
            <w:tcW w:w="5153" w:type="dxa"/>
          </w:tcPr>
          <w:p w:rsidR="00502CD5" w:rsidRPr="00507372" w:rsidRDefault="00D574B9" w:rsidP="00D574B9">
            <w:pPr>
              <w:adjustRightInd w:val="0"/>
              <w:snapToGrid w:val="0"/>
              <w:spacing w:before="120" w:after="120" w:line="276" w:lineRule="auto"/>
              <w:rPr>
                <w:rFonts w:ascii="Times New Roman" w:eastAsia="仿宋" w:hAnsi="Times New Roman"/>
                <w:sz w:val="24"/>
                <w:szCs w:val="24"/>
              </w:rPr>
            </w:pPr>
            <w:r w:rsidRPr="00D574B9">
              <w:rPr>
                <w:rFonts w:ascii="Times New Roman" w:eastAsia="仿宋" w:hAnsi="Times New Roman" w:hint="eastAsia"/>
                <w:sz w:val="24"/>
                <w:szCs w:val="24"/>
              </w:rPr>
              <w:t>德太集团是一家全球领先的另类资产管理公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司。德太集团的投资平台覆盖多种资产类别，包括私募股权、成长型</w:t>
            </w:r>
            <w:r w:rsidRPr="00D574B9">
              <w:rPr>
                <w:rFonts w:ascii="Times New Roman" w:eastAsia="仿宋" w:hAnsi="Times New Roman" w:hint="eastAsia"/>
                <w:sz w:val="24"/>
                <w:szCs w:val="24"/>
              </w:rPr>
              <w:t>投资、房地产、信贷和公众股权。德太集团旨在为其投资者提供多样化的投资产品和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选择，同时通过严格有效的管理增加其旗下被投企业的价值。德太亚洲隶属于</w:t>
            </w:r>
            <w:r w:rsidRPr="00D574B9">
              <w:rPr>
                <w:rFonts w:ascii="Times New Roman" w:eastAsia="仿宋" w:hAnsi="Times New Roman" w:hint="eastAsia"/>
                <w:sz w:val="24"/>
                <w:szCs w:val="24"/>
              </w:rPr>
              <w:t>德太集团。德太亚洲控制的投资基金通过收购及公司重组等活动，在包括中国在内的亚洲国家投资众多公司。</w:t>
            </w:r>
          </w:p>
        </w:tc>
      </w:tr>
      <w:tr w:rsidR="00502CD5" w:rsidRPr="00507372">
        <w:trPr>
          <w:trHeight w:val="1205"/>
        </w:trPr>
        <w:tc>
          <w:tcPr>
            <w:tcW w:w="1809" w:type="dxa"/>
            <w:vMerge/>
            <w:shd w:val="clear" w:color="auto" w:fill="D9D9D9"/>
          </w:tcPr>
          <w:p w:rsidR="00502CD5" w:rsidRPr="00507372" w:rsidRDefault="00502CD5">
            <w:pPr>
              <w:adjustRightInd w:val="0"/>
              <w:snapToGrid w:val="0"/>
              <w:spacing w:after="200" w:line="276" w:lineRule="auto"/>
              <w:rPr>
                <w:rFonts w:ascii="Times New Roman" w:eastAsia="仿宋" w:hAnsi="Times New Roman"/>
                <w:sz w:val="24"/>
                <w:szCs w:val="24"/>
              </w:rPr>
            </w:pPr>
          </w:p>
        </w:tc>
        <w:tc>
          <w:tcPr>
            <w:tcW w:w="1796" w:type="dxa"/>
          </w:tcPr>
          <w:p w:rsidR="00502CD5" w:rsidRPr="00507372" w:rsidRDefault="007A0995" w:rsidP="00197540">
            <w:pPr>
              <w:adjustRightInd w:val="0"/>
              <w:snapToGrid w:val="0"/>
              <w:spacing w:before="120" w:after="120" w:line="276" w:lineRule="auto"/>
              <w:rPr>
                <w:rFonts w:ascii="Times New Roman" w:eastAsia="仿宋" w:hAnsi="Times New Roman"/>
                <w:sz w:val="24"/>
                <w:szCs w:val="24"/>
              </w:rPr>
            </w:pPr>
            <w:r w:rsidRPr="007A0995">
              <w:rPr>
                <w:rFonts w:ascii="Times New Roman" w:eastAsia="仿宋" w:hAnsi="Times New Roman" w:hint="eastAsia"/>
                <w:sz w:val="24"/>
                <w:szCs w:val="24"/>
              </w:rPr>
              <w:t>APM</w:t>
            </w:r>
            <w:r w:rsidRPr="007A0995">
              <w:rPr>
                <w:rFonts w:ascii="Times New Roman" w:eastAsia="仿宋" w:hAnsi="Times New Roman" w:hint="eastAsia"/>
                <w:sz w:val="24"/>
                <w:szCs w:val="24"/>
              </w:rPr>
              <w:t>有限公司（</w:t>
            </w:r>
            <w:r w:rsidRPr="007A0995">
              <w:rPr>
                <w:rFonts w:ascii="Times New Roman" w:eastAsia="仿宋" w:hAnsi="Times New Roman" w:hint="eastAsia"/>
                <w:sz w:val="24"/>
                <w:szCs w:val="24"/>
              </w:rPr>
              <w:t>APM Limited</w:t>
            </w:r>
            <w:r w:rsidRPr="007A0995">
              <w:rPr>
                <w:rFonts w:ascii="Times New Roman" w:eastAsia="仿宋" w:hAnsi="Times New Roman" w:hint="eastAsia"/>
                <w:sz w:val="24"/>
                <w:szCs w:val="24"/>
              </w:rPr>
              <w:t>，简称“</w:t>
            </w:r>
            <w:r w:rsidRPr="00197540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APM</w:t>
            </w:r>
            <w:r w:rsidRPr="00197540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公司</w:t>
            </w:r>
            <w:r w:rsidR="00197540">
              <w:rPr>
                <w:rFonts w:ascii="Times New Roman" w:eastAsia="仿宋" w:hAnsi="Times New Roman" w:hint="eastAsia"/>
                <w:sz w:val="24"/>
                <w:szCs w:val="24"/>
              </w:rPr>
              <w:t>”</w:t>
            </w:r>
            <w:r w:rsidRPr="007A0995">
              <w:rPr>
                <w:rFonts w:ascii="Times New Roman" w:eastAsia="仿宋" w:hAnsi="Times New Roman" w:hint="eastAsia"/>
                <w:sz w:val="24"/>
                <w:szCs w:val="24"/>
              </w:rPr>
              <w:t>）</w:t>
            </w:r>
          </w:p>
        </w:tc>
        <w:tc>
          <w:tcPr>
            <w:tcW w:w="5153" w:type="dxa"/>
          </w:tcPr>
          <w:p w:rsidR="00DA6922" w:rsidRPr="00507372" w:rsidRDefault="00D574B9" w:rsidP="00F31F6D">
            <w:pPr>
              <w:adjustRightInd w:val="0"/>
              <w:snapToGrid w:val="0"/>
              <w:spacing w:before="120" w:after="120" w:line="276" w:lineRule="auto"/>
              <w:rPr>
                <w:rFonts w:ascii="Times New Roman" w:eastAsia="仿宋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 w:hint="eastAsia"/>
                <w:sz w:val="24"/>
                <w:szCs w:val="24"/>
              </w:rPr>
              <w:t>APM</w:t>
            </w:r>
            <w:r w:rsidR="00F31F6D">
              <w:rPr>
                <w:rFonts w:ascii="Times New Roman" w:eastAsia="仿宋" w:hAnsi="Times New Roman" w:hint="eastAsia"/>
                <w:sz w:val="24"/>
                <w:szCs w:val="24"/>
              </w:rPr>
              <w:t>集团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经营“</w:t>
            </w:r>
            <w:r w:rsidRPr="00D574B9">
              <w:rPr>
                <w:rFonts w:ascii="Times New Roman" w:eastAsia="仿宋" w:hAnsi="Times New Roman"/>
                <w:sz w:val="24"/>
                <w:szCs w:val="24"/>
              </w:rPr>
              <w:t>APM Monaco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”品牌的时尚首饰产品</w:t>
            </w:r>
            <w:r w:rsidR="00383777">
              <w:rPr>
                <w:rFonts w:ascii="Times New Roman" w:eastAsia="仿宋" w:hAnsi="Times New Roman" w:hint="eastAsia"/>
                <w:sz w:val="24"/>
                <w:szCs w:val="24"/>
              </w:rPr>
              <w:t>，并在</w:t>
            </w:r>
            <w:r w:rsidR="00DA6922">
              <w:rPr>
                <w:rFonts w:ascii="Times New Roman" w:eastAsia="仿宋" w:hAnsi="Times New Roman" w:hint="eastAsia"/>
                <w:sz w:val="24"/>
                <w:szCs w:val="24"/>
              </w:rPr>
              <w:t>其他国家和</w:t>
            </w:r>
            <w:r w:rsidR="00383777">
              <w:rPr>
                <w:rFonts w:ascii="Times New Roman" w:eastAsia="仿宋" w:hAnsi="Times New Roman" w:hint="eastAsia"/>
                <w:sz w:val="24"/>
                <w:szCs w:val="24"/>
              </w:rPr>
              <w:t>全国范围内销售其产品。</w:t>
            </w:r>
            <w:r w:rsidR="00CD4177" w:rsidRPr="001F160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APM</w:t>
            </w:r>
            <w:r w:rsidR="00CD4177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公司是</w:t>
            </w:r>
            <w:r w:rsidR="00CD4177" w:rsidRPr="001F160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APM Monaco</w:t>
            </w:r>
            <w:r w:rsidR="00CD4177" w:rsidRPr="001F160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有限公司</w:t>
            </w:r>
            <w:r w:rsidR="00CD4177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的现有</w:t>
            </w:r>
            <w:r w:rsidR="00976B0F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控股</w:t>
            </w:r>
            <w:r w:rsidR="00CD4177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股东。</w:t>
            </w:r>
          </w:p>
        </w:tc>
      </w:tr>
      <w:tr w:rsidR="00502CD5" w:rsidRPr="00507372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:rsidR="00502CD5" w:rsidRPr="00507372" w:rsidRDefault="00502CD5">
            <w:pPr>
              <w:adjustRightInd w:val="0"/>
              <w:snapToGrid w:val="0"/>
              <w:spacing w:before="120" w:after="120" w:line="276" w:lineRule="auto"/>
              <w:rPr>
                <w:rFonts w:ascii="Times New Roman" w:eastAsia="仿宋" w:hAnsi="Times New Roman"/>
                <w:sz w:val="24"/>
                <w:szCs w:val="24"/>
              </w:rPr>
            </w:pPr>
            <w:r w:rsidRPr="00507372">
              <w:rPr>
                <w:rFonts w:ascii="Times New Roman" w:eastAsia="仿宋" w:hAnsi="Times New Roman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502CD5" w:rsidRPr="00507372" w:rsidRDefault="001908CC">
            <w:pPr>
              <w:adjustRightInd w:val="0"/>
              <w:snapToGrid w:val="0"/>
              <w:spacing w:before="120" w:after="120" w:line="276" w:lineRule="auto"/>
              <w:rPr>
                <w:rFonts w:ascii="Times New Roman" w:eastAsia="仿宋" w:hAnsi="Times New Roman"/>
                <w:sz w:val="24"/>
                <w:szCs w:val="24"/>
              </w:rPr>
            </w:pPr>
            <w:r w:rsidRPr="00507372">
              <w:rPr>
                <w:rFonts w:ascii="Times New Roman" w:eastAsia="仿宋" w:hAnsi="Times New Roman"/>
                <w:sz w:val="24"/>
                <w:szCs w:val="24"/>
              </w:rPr>
              <w:t>□</w:t>
            </w:r>
            <w:r w:rsidR="00502CD5" w:rsidRPr="00507372">
              <w:rPr>
                <w:rFonts w:ascii="Times New Roman" w:eastAsia="仿宋" w:hAnsi="Times New Roman"/>
                <w:sz w:val="24"/>
                <w:szCs w:val="24"/>
              </w:rPr>
              <w:t>1</w:t>
            </w:r>
            <w:r w:rsidR="00502CD5" w:rsidRPr="00507372">
              <w:rPr>
                <w:rFonts w:ascii="Times New Roman" w:eastAsia="仿宋" w:hAnsi="Times New Roman"/>
                <w:sz w:val="24"/>
                <w:szCs w:val="24"/>
              </w:rPr>
              <w:t>、在同一相关市场，所有参与集中的经营者所占市场份额之和小于</w:t>
            </w:r>
            <w:r w:rsidR="00502CD5" w:rsidRPr="00507372">
              <w:rPr>
                <w:rFonts w:ascii="Times New Roman" w:eastAsia="仿宋" w:hAnsi="Times New Roman"/>
                <w:sz w:val="24"/>
                <w:szCs w:val="24"/>
              </w:rPr>
              <w:t>15%</w:t>
            </w:r>
            <w:r w:rsidR="00502CD5" w:rsidRPr="00507372">
              <w:rPr>
                <w:rFonts w:ascii="Times New Roman" w:eastAsia="仿宋" w:hAnsi="Times New Roman"/>
                <w:sz w:val="24"/>
                <w:szCs w:val="24"/>
              </w:rPr>
              <w:t>。</w:t>
            </w:r>
          </w:p>
        </w:tc>
      </w:tr>
      <w:tr w:rsidR="00502CD5" w:rsidRPr="00507372">
        <w:trPr>
          <w:trHeight w:val="330"/>
        </w:trPr>
        <w:tc>
          <w:tcPr>
            <w:tcW w:w="1809" w:type="dxa"/>
            <w:vMerge/>
            <w:shd w:val="clear" w:color="auto" w:fill="D9D9D9"/>
          </w:tcPr>
          <w:p w:rsidR="00502CD5" w:rsidRPr="00507372" w:rsidRDefault="00502CD5">
            <w:pPr>
              <w:spacing w:line="500" w:lineRule="exact"/>
              <w:rPr>
                <w:rFonts w:ascii="Times New Roman" w:eastAsia="仿宋" w:hAnsi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502CD5" w:rsidRPr="00507372" w:rsidRDefault="00502CD5">
            <w:pPr>
              <w:adjustRightInd w:val="0"/>
              <w:snapToGrid w:val="0"/>
              <w:spacing w:before="120" w:after="120" w:line="276" w:lineRule="auto"/>
              <w:rPr>
                <w:rFonts w:ascii="Times New Roman" w:eastAsia="仿宋" w:hAnsi="Times New Roman"/>
                <w:sz w:val="24"/>
                <w:szCs w:val="24"/>
              </w:rPr>
            </w:pPr>
            <w:r w:rsidRPr="00507372">
              <w:rPr>
                <w:rFonts w:ascii="Times New Roman" w:eastAsia="仿宋" w:hAnsi="Times New Roman"/>
                <w:sz w:val="24"/>
                <w:szCs w:val="24"/>
              </w:rPr>
              <w:t>□2</w:t>
            </w:r>
            <w:r w:rsidRPr="00507372">
              <w:rPr>
                <w:rFonts w:ascii="Times New Roman" w:eastAsia="仿宋" w:hAnsi="Times New Roman"/>
                <w:sz w:val="24"/>
                <w:szCs w:val="24"/>
              </w:rPr>
              <w:t>、存在上下游关系的参与集中的经营者，在上下游市场所占的市场份额均小于</w:t>
            </w:r>
            <w:r w:rsidRPr="00507372">
              <w:rPr>
                <w:rFonts w:ascii="Times New Roman" w:eastAsia="仿宋" w:hAnsi="Times New Roman"/>
                <w:sz w:val="24"/>
                <w:szCs w:val="24"/>
              </w:rPr>
              <w:t>25%</w:t>
            </w:r>
            <w:r w:rsidRPr="00507372">
              <w:rPr>
                <w:rFonts w:ascii="Times New Roman" w:eastAsia="仿宋" w:hAnsi="Times New Roman"/>
                <w:sz w:val="24"/>
                <w:szCs w:val="24"/>
              </w:rPr>
              <w:t>。</w:t>
            </w:r>
          </w:p>
        </w:tc>
      </w:tr>
      <w:tr w:rsidR="00502CD5" w:rsidRPr="00507372">
        <w:trPr>
          <w:trHeight w:val="285"/>
        </w:trPr>
        <w:tc>
          <w:tcPr>
            <w:tcW w:w="1809" w:type="dxa"/>
            <w:vMerge/>
            <w:shd w:val="clear" w:color="auto" w:fill="D9D9D9"/>
          </w:tcPr>
          <w:p w:rsidR="00502CD5" w:rsidRPr="00507372" w:rsidRDefault="00502CD5">
            <w:pPr>
              <w:spacing w:line="500" w:lineRule="exact"/>
              <w:rPr>
                <w:rFonts w:ascii="Times New Roman" w:eastAsia="仿宋" w:hAnsi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502CD5" w:rsidRPr="00507372" w:rsidRDefault="00290BF0">
            <w:pPr>
              <w:adjustRightInd w:val="0"/>
              <w:snapToGrid w:val="0"/>
              <w:spacing w:before="120" w:after="120" w:line="276" w:lineRule="auto"/>
              <w:rPr>
                <w:rFonts w:ascii="Times New Roman" w:eastAsia="仿宋" w:hAnsi="Times New Roman"/>
                <w:sz w:val="24"/>
                <w:szCs w:val="24"/>
              </w:rPr>
            </w:pPr>
            <w:r w:rsidRPr="00507372">
              <w:rPr>
                <w:rFonts w:ascii="Times New Roman" w:eastAsia="仿宋" w:hAnsi="Times New Roman"/>
                <w:sz w:val="24"/>
                <w:szCs w:val="24"/>
              </w:rPr>
              <w:sym w:font="Wingdings" w:char="F0FE"/>
            </w:r>
            <w:r w:rsidR="00502CD5" w:rsidRPr="00507372">
              <w:rPr>
                <w:rFonts w:ascii="Times New Roman" w:eastAsia="仿宋" w:hAnsi="Times New Roman"/>
                <w:sz w:val="24"/>
                <w:szCs w:val="24"/>
              </w:rPr>
              <w:t>3</w:t>
            </w:r>
            <w:r w:rsidR="00502CD5" w:rsidRPr="00507372">
              <w:rPr>
                <w:rFonts w:ascii="Times New Roman" w:eastAsia="仿宋" w:hAnsi="Times New Roman"/>
                <w:sz w:val="24"/>
                <w:szCs w:val="24"/>
              </w:rPr>
              <w:t>、不在同一相关市场、也不存在上下游关系的参与集中的经营者，在与交易有关的每个市场所占的份额均小于</w:t>
            </w:r>
            <w:r w:rsidR="00502CD5" w:rsidRPr="00507372">
              <w:rPr>
                <w:rFonts w:ascii="Times New Roman" w:eastAsia="仿宋" w:hAnsi="Times New Roman"/>
                <w:sz w:val="24"/>
                <w:szCs w:val="24"/>
              </w:rPr>
              <w:t>25%</w:t>
            </w:r>
            <w:r w:rsidR="00502CD5" w:rsidRPr="00507372">
              <w:rPr>
                <w:rFonts w:ascii="Times New Roman" w:eastAsia="仿宋" w:hAnsi="Times New Roman"/>
                <w:sz w:val="24"/>
                <w:szCs w:val="24"/>
              </w:rPr>
              <w:t>。</w:t>
            </w:r>
          </w:p>
        </w:tc>
      </w:tr>
      <w:tr w:rsidR="00502CD5" w:rsidRPr="00507372">
        <w:trPr>
          <w:trHeight w:val="870"/>
        </w:trPr>
        <w:tc>
          <w:tcPr>
            <w:tcW w:w="1809" w:type="dxa"/>
            <w:vMerge/>
            <w:shd w:val="clear" w:color="auto" w:fill="D9D9D9"/>
          </w:tcPr>
          <w:p w:rsidR="00502CD5" w:rsidRPr="00507372" w:rsidRDefault="00502CD5">
            <w:pPr>
              <w:spacing w:line="500" w:lineRule="exact"/>
              <w:rPr>
                <w:rFonts w:ascii="Times New Roman" w:eastAsia="仿宋" w:hAnsi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502CD5" w:rsidRPr="00507372" w:rsidRDefault="00502CD5">
            <w:pPr>
              <w:adjustRightInd w:val="0"/>
              <w:snapToGrid w:val="0"/>
              <w:spacing w:before="120" w:after="120" w:line="276" w:lineRule="auto"/>
              <w:rPr>
                <w:rFonts w:ascii="Times New Roman" w:eastAsia="仿宋" w:hAnsi="Times New Roman"/>
                <w:sz w:val="24"/>
                <w:szCs w:val="24"/>
              </w:rPr>
            </w:pPr>
            <w:r w:rsidRPr="00507372">
              <w:rPr>
                <w:rFonts w:ascii="Times New Roman" w:eastAsia="仿宋" w:hAnsi="Times New Roman"/>
                <w:sz w:val="24"/>
                <w:szCs w:val="24"/>
              </w:rPr>
              <w:t>□4</w:t>
            </w:r>
            <w:r w:rsidRPr="00507372">
              <w:rPr>
                <w:rFonts w:ascii="Times New Roman" w:eastAsia="仿宋" w:hAnsi="Times New Roman"/>
                <w:sz w:val="24"/>
                <w:szCs w:val="24"/>
              </w:rPr>
              <w:t>、参与集中的经营者在中国境外设立合营企业，合营企业不在中国境内从事经济活动。</w:t>
            </w:r>
          </w:p>
        </w:tc>
      </w:tr>
      <w:tr w:rsidR="00502CD5" w:rsidRPr="00507372">
        <w:trPr>
          <w:trHeight w:val="264"/>
        </w:trPr>
        <w:tc>
          <w:tcPr>
            <w:tcW w:w="1809" w:type="dxa"/>
            <w:vMerge/>
            <w:shd w:val="clear" w:color="auto" w:fill="D9D9D9"/>
          </w:tcPr>
          <w:p w:rsidR="00502CD5" w:rsidRPr="00507372" w:rsidRDefault="00502CD5">
            <w:pPr>
              <w:spacing w:line="500" w:lineRule="exact"/>
              <w:rPr>
                <w:rFonts w:ascii="Times New Roman" w:eastAsia="仿宋" w:hAnsi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502CD5" w:rsidRPr="00507372" w:rsidRDefault="00290BF0">
            <w:pPr>
              <w:adjustRightInd w:val="0"/>
              <w:snapToGrid w:val="0"/>
              <w:spacing w:before="120" w:after="120" w:line="276" w:lineRule="auto"/>
              <w:rPr>
                <w:rFonts w:ascii="Times New Roman" w:eastAsia="仿宋" w:hAnsi="Times New Roman"/>
                <w:sz w:val="24"/>
                <w:szCs w:val="24"/>
              </w:rPr>
            </w:pPr>
            <w:r w:rsidRPr="00507372">
              <w:rPr>
                <w:rFonts w:ascii="Times New Roman" w:eastAsia="仿宋" w:hAnsi="Times New Roman"/>
                <w:sz w:val="24"/>
                <w:szCs w:val="24"/>
              </w:rPr>
              <w:t>□</w:t>
            </w:r>
            <w:r w:rsidR="00502CD5" w:rsidRPr="00507372">
              <w:rPr>
                <w:rFonts w:ascii="Times New Roman" w:eastAsia="仿宋" w:hAnsi="Times New Roman"/>
                <w:sz w:val="24"/>
                <w:szCs w:val="24"/>
              </w:rPr>
              <w:t>5</w:t>
            </w:r>
            <w:r w:rsidR="00502CD5" w:rsidRPr="00507372">
              <w:rPr>
                <w:rFonts w:ascii="Times New Roman" w:eastAsia="仿宋" w:hAnsi="Times New Roman"/>
                <w:sz w:val="24"/>
                <w:szCs w:val="24"/>
              </w:rPr>
              <w:t>、参与集中的经营者收购境外企业股权或资产的，该境外企业不在中国境内从事经济活动。</w:t>
            </w:r>
          </w:p>
        </w:tc>
      </w:tr>
      <w:tr w:rsidR="00502CD5" w:rsidRPr="00507372">
        <w:trPr>
          <w:trHeight w:val="345"/>
        </w:trPr>
        <w:tc>
          <w:tcPr>
            <w:tcW w:w="1809" w:type="dxa"/>
            <w:vMerge/>
            <w:shd w:val="clear" w:color="auto" w:fill="D9D9D9"/>
          </w:tcPr>
          <w:p w:rsidR="00502CD5" w:rsidRPr="00507372" w:rsidRDefault="00502CD5">
            <w:pPr>
              <w:spacing w:line="500" w:lineRule="exact"/>
              <w:rPr>
                <w:rFonts w:ascii="Times New Roman" w:eastAsia="仿宋" w:hAnsi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502CD5" w:rsidRPr="00507372" w:rsidRDefault="00502CD5">
            <w:pPr>
              <w:adjustRightInd w:val="0"/>
              <w:snapToGrid w:val="0"/>
              <w:spacing w:before="120" w:after="120" w:line="276" w:lineRule="auto"/>
              <w:rPr>
                <w:rFonts w:ascii="Times New Roman" w:eastAsia="仿宋" w:hAnsi="Times New Roman"/>
                <w:sz w:val="24"/>
                <w:szCs w:val="24"/>
              </w:rPr>
            </w:pPr>
            <w:r w:rsidRPr="00507372">
              <w:rPr>
                <w:rFonts w:ascii="Times New Roman" w:eastAsia="仿宋" w:hAnsi="Times New Roman"/>
                <w:sz w:val="24"/>
                <w:szCs w:val="24"/>
              </w:rPr>
              <w:t>□6</w:t>
            </w:r>
            <w:r w:rsidRPr="00507372">
              <w:rPr>
                <w:rFonts w:ascii="Times New Roman" w:eastAsia="仿宋" w:hAnsi="Times New Roman"/>
                <w:sz w:val="24"/>
                <w:szCs w:val="24"/>
              </w:rPr>
              <w:t>、由两个以上的经营者共同控制的合营企业，通过集中被其中</w:t>
            </w:r>
            <w:r w:rsidRPr="00507372">
              <w:rPr>
                <w:rFonts w:ascii="Times New Roman" w:eastAsia="仿宋" w:hAnsi="Times New Roman"/>
                <w:sz w:val="24"/>
                <w:szCs w:val="24"/>
              </w:rPr>
              <w:lastRenderedPageBreak/>
              <w:t>一个或一个以上经营者控制。</w:t>
            </w:r>
          </w:p>
        </w:tc>
      </w:tr>
      <w:tr w:rsidR="00502CD5" w:rsidRPr="00507372">
        <w:tc>
          <w:tcPr>
            <w:tcW w:w="1809" w:type="dxa"/>
            <w:shd w:val="clear" w:color="auto" w:fill="D9D9D9"/>
          </w:tcPr>
          <w:p w:rsidR="00502CD5" w:rsidRPr="00507372" w:rsidRDefault="00502CD5">
            <w:pPr>
              <w:adjustRightInd w:val="0"/>
              <w:snapToGrid w:val="0"/>
              <w:spacing w:before="120" w:after="120" w:line="276" w:lineRule="auto"/>
              <w:rPr>
                <w:rFonts w:ascii="Times New Roman" w:eastAsia="仿宋" w:hAnsi="Times New Roman"/>
                <w:sz w:val="24"/>
                <w:szCs w:val="24"/>
              </w:rPr>
            </w:pPr>
            <w:r w:rsidRPr="00507372">
              <w:rPr>
                <w:rFonts w:ascii="Times New Roman" w:eastAsia="仿宋" w:hAnsi="Times New Roman"/>
                <w:sz w:val="24"/>
                <w:szCs w:val="24"/>
              </w:rPr>
              <w:lastRenderedPageBreak/>
              <w:t>备注</w:t>
            </w:r>
          </w:p>
        </w:tc>
        <w:tc>
          <w:tcPr>
            <w:tcW w:w="6949" w:type="dxa"/>
            <w:gridSpan w:val="2"/>
          </w:tcPr>
          <w:p w:rsidR="000E296F" w:rsidRDefault="000E296F" w:rsidP="00FB2B38">
            <w:pPr>
              <w:adjustRightInd w:val="0"/>
              <w:snapToGrid w:val="0"/>
              <w:spacing w:beforeLines="50" w:before="156" w:afterLines="50" w:after="156"/>
              <w:rPr>
                <w:rFonts w:ascii="Times New Roman" w:eastAsia="仿宋" w:hAnsi="Times New Roman"/>
                <w:sz w:val="24"/>
                <w:szCs w:val="24"/>
              </w:rPr>
            </w:pPr>
            <w:r w:rsidRPr="000E296F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相关市场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：</w:t>
            </w:r>
            <w:r w:rsidRPr="000E296F">
              <w:rPr>
                <w:rFonts w:ascii="Times New Roman" w:eastAsia="仿宋" w:hAnsi="Times New Roman" w:hint="eastAsia"/>
                <w:sz w:val="24"/>
                <w:szCs w:val="24"/>
              </w:rPr>
              <w:t>中国时尚首饰市场</w:t>
            </w:r>
          </w:p>
          <w:p w:rsidR="00FB2B38" w:rsidRPr="00507372" w:rsidRDefault="000E296F" w:rsidP="000E296F">
            <w:pPr>
              <w:adjustRightInd w:val="0"/>
              <w:snapToGrid w:val="0"/>
              <w:spacing w:beforeLines="50" w:before="156" w:afterLines="50" w:after="156"/>
              <w:rPr>
                <w:rFonts w:ascii="Times New Roman" w:eastAsia="仿宋" w:hAnsi="Times New Roman"/>
                <w:sz w:val="24"/>
                <w:szCs w:val="24"/>
              </w:rPr>
            </w:pPr>
            <w:r w:rsidRPr="000E296F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合并市场份额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：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[0-5]%</w:t>
            </w:r>
          </w:p>
        </w:tc>
      </w:tr>
    </w:tbl>
    <w:p w:rsidR="00502CD5" w:rsidRPr="00507372" w:rsidRDefault="00502CD5">
      <w:pPr>
        <w:snapToGrid w:val="0"/>
        <w:spacing w:line="240" w:lineRule="exact"/>
        <w:jc w:val="left"/>
        <w:rPr>
          <w:rFonts w:ascii="Times New Roman" w:eastAsia="仿宋" w:hAnsi="Times New Roman"/>
          <w:sz w:val="24"/>
          <w:szCs w:val="24"/>
        </w:rPr>
      </w:pPr>
    </w:p>
    <w:p w:rsidR="00502CD5" w:rsidRPr="00507372" w:rsidRDefault="00502CD5">
      <w:pPr>
        <w:rPr>
          <w:rFonts w:ascii="Times New Roman" w:eastAsia="仿宋" w:hAnsi="Times New Roman"/>
          <w:sz w:val="24"/>
          <w:szCs w:val="24"/>
        </w:rPr>
      </w:pPr>
      <w:bookmarkStart w:id="0" w:name="_GoBack"/>
      <w:bookmarkEnd w:id="0"/>
    </w:p>
    <w:sectPr w:rsidR="00502CD5" w:rsidRPr="00507372">
      <w:footerReference w:type="default" r:id="rId7"/>
      <w:footerReference w:type="first" r:id="rId8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E75FC" w:rsidRDefault="009E75FC">
      <w:r>
        <w:separator/>
      </w:r>
    </w:p>
  </w:endnote>
  <w:endnote w:type="continuationSeparator" w:id="0">
    <w:p w:rsidR="009E75FC" w:rsidRDefault="009E75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02CD5" w:rsidRDefault="00502CD5">
    <w:pPr>
      <w:pStyle w:val="a6"/>
      <w:spacing w:line="20" w:lineRule="exac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02CD5" w:rsidRDefault="00064920">
    <w:pPr>
      <w:pStyle w:val="a6"/>
      <w:spacing w:line="20" w:lineRule="exact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-126365</wp:posOffset>
              </wp:positionV>
              <wp:extent cx="2560320" cy="255905"/>
              <wp:effectExtent l="0" t="0" r="11430" b="1079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60320" cy="2559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02CD5" w:rsidRDefault="009E75FC">
                          <w:pPr>
                            <w:pStyle w:val="MacPacTrailer"/>
                          </w:pPr>
                          <w:r>
                            <w:fldChar w:fldCharType="begin"/>
                          </w:r>
                          <w:r>
                            <w:instrText xml:space="preserve"> DOCPROPERTY  docId </w:instrText>
                          </w:r>
                          <w:r>
                            <w:fldChar w:fldCharType="separate"/>
                          </w:r>
                          <w:r w:rsidR="00DD3612">
                            <w:t>BEI1142404</w:t>
                          </w:r>
                          <w:r>
                            <w:fldChar w:fldCharType="end"/>
                          </w:r>
                          <w:r w:rsidR="00502CD5">
                            <w:fldChar w:fldCharType="begin"/>
                          </w:r>
                          <w:r w:rsidR="00502CD5">
                            <w:instrText xml:space="preserve"> IF </w:instrText>
                          </w:r>
                          <w:r>
                            <w:fldChar w:fldCharType="begin"/>
                          </w:r>
                          <w:r>
                            <w:instrText xml:space="preserve"> DOCPROPERTY  docIncludeVersion </w:instrText>
                          </w:r>
                          <w:r>
                            <w:fldChar w:fldCharType="separate"/>
                          </w:r>
                          <w:r w:rsidR="00DD3612">
                            <w:instrText>true</w:instrText>
                          </w:r>
                          <w:r>
                            <w:fldChar w:fldCharType="end"/>
                          </w:r>
                          <w:r w:rsidR="00502CD5">
                            <w:instrText xml:space="preserve"> = true "/</w:instrText>
                          </w:r>
                          <w:r>
                            <w:fldChar w:fldCharType="begin"/>
                          </w:r>
                          <w:r>
                            <w:instrText xml:space="preserve"> DOCPROPERTY  docVersion </w:instrText>
                          </w:r>
                          <w:r>
                            <w:fldChar w:fldCharType="separate"/>
                          </w:r>
                          <w:r w:rsidR="00DD3612">
                            <w:instrText>1</w:instrText>
                          </w:r>
                          <w:r>
                            <w:fldChar w:fldCharType="end"/>
                          </w:r>
                          <w:r w:rsidR="00502CD5">
                            <w:instrText>"</w:instrText>
                          </w:r>
                          <w:r w:rsidR="00502CD5">
                            <w:fldChar w:fldCharType="separate"/>
                          </w:r>
                          <w:r w:rsidR="00DD3612">
                            <w:rPr>
                              <w:noProof/>
                            </w:rPr>
                            <w:t>/1</w:t>
                          </w:r>
                          <w:r w:rsidR="00502CD5">
                            <w:fldChar w:fldCharType="end"/>
                          </w:r>
                          <w:r w:rsidR="00502CD5">
                            <w:t xml:space="preserve">   </w:t>
                          </w:r>
                          <w:r w:rsidR="00502CD5">
                            <w:fldChar w:fldCharType="begin"/>
                          </w:r>
                          <w:r w:rsidR="00502CD5">
                            <w:instrText xml:space="preserve"> IF </w:instrText>
                          </w:r>
                          <w:r>
                            <w:fldChar w:fldCharType="begin"/>
                          </w:r>
                          <w:r>
                            <w:instrText xml:space="preserve"> DOCPROPERTY  docIncludeCliMat </w:instrText>
                          </w:r>
                          <w:r>
                            <w:fldChar w:fldCharType="separate"/>
                          </w:r>
                          <w:r w:rsidR="00DD3612">
                            <w:instrText>true</w:instrText>
                          </w:r>
                          <w:r>
                            <w:fldChar w:fldCharType="end"/>
                          </w:r>
                          <w:r w:rsidR="00502CD5">
                            <w:instrText xml:space="preserve"> = true </w:instrText>
                          </w:r>
                          <w:r>
                            <w:fldChar w:fldCharType="begin"/>
                          </w:r>
                          <w:r>
                            <w:instrText xml:space="preserve"> DOCPROPERTY  docCliMat </w:instrText>
                          </w:r>
                          <w:r>
                            <w:fldChar w:fldCharType="separate"/>
                          </w:r>
                          <w:r w:rsidR="00DD3612">
                            <w:instrText>060660-0399</w:instrText>
                          </w:r>
                          <w:r>
                            <w:fldChar w:fldCharType="end"/>
                          </w:r>
                          <w:r w:rsidR="00502CD5">
                            <w:instrText xml:space="preserve">  </w:instrText>
                          </w:r>
                          <w:r w:rsidR="00502CD5">
                            <w:fldChar w:fldCharType="separate"/>
                          </w:r>
                          <w:r w:rsidR="00DD3612">
                            <w:rPr>
                              <w:noProof/>
                            </w:rPr>
                            <w:t>060660-0399</w:t>
                          </w:r>
                          <w:r w:rsidR="00502CD5">
                            <w:fldChar w:fldCharType="end"/>
                          </w:r>
                        </w:p>
                        <w:p w:rsidR="00502CD5" w:rsidRDefault="00502CD5">
                          <w:pPr>
                            <w:pStyle w:val="MacPacTrailer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0;margin-top:-9.95pt;width:201.6pt;height:20.15pt;z-index:-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" filled="f" stroked="f">
              <v:textbox inset="0,0,0,0">
                <w:txbxContent>
                  <w:p w:rsidR="00502CD5" w:rsidRDefault="009E75FC">
                    <w:pPr>
                      <w:pStyle w:val="MacPacTrailer"/>
                    </w:pPr>
                    <w:r>
                      <w:fldChar w:fldCharType="begin"/>
                    </w:r>
                    <w:r>
                      <w:instrText xml:space="preserve"> DOCPROPERTY  docId </w:instrText>
                    </w:r>
                    <w:r>
                      <w:fldChar w:fldCharType="separate"/>
                    </w:r>
                    <w:r w:rsidR="00DD3612">
                      <w:t>BEI1142404</w:t>
                    </w:r>
                    <w:r>
                      <w:fldChar w:fldCharType="end"/>
                    </w:r>
                    <w:r w:rsidR="00502CD5">
                      <w:fldChar w:fldCharType="begin"/>
                    </w:r>
                    <w:r w:rsidR="00502CD5">
                      <w:instrText xml:space="preserve"> IF </w:instrText>
                    </w:r>
                    <w:r>
                      <w:fldChar w:fldCharType="begin"/>
                    </w:r>
                    <w:r>
                      <w:instrText xml:space="preserve"> DOCPROPERTY  docIncludeVersion </w:instrText>
                    </w:r>
                    <w:r>
                      <w:fldChar w:fldCharType="separate"/>
                    </w:r>
                    <w:r w:rsidR="00DD3612">
                      <w:instrText>true</w:instrText>
                    </w:r>
                    <w:r>
                      <w:fldChar w:fldCharType="end"/>
                    </w:r>
                    <w:r w:rsidR="00502CD5">
                      <w:instrText xml:space="preserve"> = true "/</w:instrText>
                    </w:r>
                    <w:r>
                      <w:fldChar w:fldCharType="begin"/>
                    </w:r>
                    <w:r>
                      <w:instrText xml:space="preserve"> DOCPROPERTY  docVersion </w:instrText>
                    </w:r>
                    <w:r>
                      <w:fldChar w:fldCharType="separate"/>
                    </w:r>
                    <w:r w:rsidR="00DD3612">
                      <w:instrText>1</w:instrText>
                    </w:r>
                    <w:r>
                      <w:fldChar w:fldCharType="end"/>
                    </w:r>
                    <w:r w:rsidR="00502CD5">
                      <w:instrText>"</w:instrText>
                    </w:r>
                    <w:r w:rsidR="00502CD5">
                      <w:fldChar w:fldCharType="separate"/>
                    </w:r>
                    <w:r w:rsidR="00DD3612">
                      <w:rPr>
                        <w:noProof/>
                      </w:rPr>
                      <w:t>/1</w:t>
                    </w:r>
                    <w:r w:rsidR="00502CD5">
                      <w:fldChar w:fldCharType="end"/>
                    </w:r>
                    <w:r w:rsidR="00502CD5">
                      <w:t xml:space="preserve">   </w:t>
                    </w:r>
                    <w:r w:rsidR="00502CD5">
                      <w:fldChar w:fldCharType="begin"/>
                    </w:r>
                    <w:r w:rsidR="00502CD5">
                      <w:instrText xml:space="preserve"> IF </w:instrText>
                    </w:r>
                    <w:r>
                      <w:fldChar w:fldCharType="begin"/>
                    </w:r>
                    <w:r>
                      <w:instrText xml:space="preserve"> DOCPROPERTY  docIncludeCliMat </w:instrText>
                    </w:r>
                    <w:r>
                      <w:fldChar w:fldCharType="separate"/>
                    </w:r>
                    <w:r w:rsidR="00DD3612">
                      <w:instrText>true</w:instrText>
                    </w:r>
                    <w:r>
                      <w:fldChar w:fldCharType="end"/>
                    </w:r>
                    <w:r w:rsidR="00502CD5">
                      <w:instrText xml:space="preserve"> = true </w:instrText>
                    </w:r>
                    <w:r>
                      <w:fldChar w:fldCharType="begin"/>
                    </w:r>
                    <w:r>
                      <w:instrText xml:space="preserve"> DOCPROPERTY  docCliMat </w:instrText>
                    </w:r>
                    <w:r>
                      <w:fldChar w:fldCharType="separate"/>
                    </w:r>
                    <w:r w:rsidR="00DD3612">
                      <w:instrText>060660-0399</w:instrText>
                    </w:r>
                    <w:r>
                      <w:fldChar w:fldCharType="end"/>
                    </w:r>
                    <w:r w:rsidR="00502CD5">
                      <w:instrText xml:space="preserve">  </w:instrText>
                    </w:r>
                    <w:r w:rsidR="00502CD5">
                      <w:fldChar w:fldCharType="separate"/>
                    </w:r>
                    <w:r w:rsidR="00DD3612">
                      <w:rPr>
                        <w:noProof/>
                      </w:rPr>
                      <w:t>060660-0399</w:t>
                    </w:r>
                    <w:r w:rsidR="00502CD5">
                      <w:fldChar w:fldCharType="end"/>
                    </w:r>
                  </w:p>
                  <w:p w:rsidR="00502CD5" w:rsidRDefault="00502CD5">
                    <w:pPr>
                      <w:pStyle w:val="MacPacTrailer"/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E75FC" w:rsidRDefault="009E75FC">
      <w:r>
        <w:separator/>
      </w:r>
    </w:p>
  </w:footnote>
  <w:footnote w:type="continuationSeparator" w:id="0">
    <w:p w:rsidR="009E75FC" w:rsidRDefault="009E75FC">
      <w:r>
        <w:continuationSeparator/>
      </w:r>
    </w:p>
  </w:footnote>
</w:footnote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Wang, Jin">
    <w15:presenceInfo w15:providerId="AD" w15:userId="S-1-5-21-135332568-314064668-929701000-1085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zzmp10LastTrailerInserted" w:val="^`~#mp!@D⌜⌋#&lt;┖┤8;6zœmſK⌒Ä@⌘FßWph.⌘v‚îX”₲⌔w!ÇÿàÂ⌚ÇNn‣uy@⌞※^ˌD”¬AUZwwf5GI¦b†}àíî:’⌠:qaì¢|ÖÕr⌟AÒ⌐⌑âƄ~ë⌉&lt;ţZûſÌƄªšÓûÛ·⌙⌡¿⌖J7XkJÀ4¥Ŧ¸éž¨ÑëÝ¤_¬¹⌡ø}Ë`Ne(9E÷ÞÛ¬W7É⌉sKR,Û⌛†Ã}⌃⌂:6E=9TTQ011"/>
    <w:docVar w:name="zzmp10LastTrailerInserted_2832" w:val="^`~#mp!@D⌜⌋#&lt;┖┤8;6zœmſK⌒Ä@⌘FßWph.⌘v‚îX”₲⌔w!ÇÿàÂ⌚ÇNn‣uy@⌞※^ˌD”¬AUZwwf5GI¦b†}àíî:’⌠:qaì¢|ÖÕr⌟AÒ⌐⌑âƄ~ë⌉&lt;ţZûſÌƄªšÓûÛ·⌙⌡¿⌖J7XkJÀ4¥Ŧ¸éž¨ÑëÝ¤_¬¹⌡ø}Ë`Ne(9E÷ÞÛ¬W7É⌉sKR,Û⌛†Ã}⌃⌂:6E=9TTQ011"/>
    <w:docVar w:name="zzmp10mSEGsValidated" w:val="1"/>
    <w:docVar w:name="zzmpLegacyTrailerRemoved" w:val="True"/>
  </w:docVars>
  <w:rsids>
    <w:rsidRoot w:val="00094095"/>
    <w:rsid w:val="00013EF9"/>
    <w:rsid w:val="0004727D"/>
    <w:rsid w:val="00064920"/>
    <w:rsid w:val="000718DE"/>
    <w:rsid w:val="00094095"/>
    <w:rsid w:val="000E296F"/>
    <w:rsid w:val="00116C3B"/>
    <w:rsid w:val="00136320"/>
    <w:rsid w:val="00160ACD"/>
    <w:rsid w:val="001908CC"/>
    <w:rsid w:val="00197540"/>
    <w:rsid w:val="001A19D3"/>
    <w:rsid w:val="001A65C7"/>
    <w:rsid w:val="001C6B45"/>
    <w:rsid w:val="001D2DBC"/>
    <w:rsid w:val="001D62E2"/>
    <w:rsid w:val="001F1601"/>
    <w:rsid w:val="00206495"/>
    <w:rsid w:val="00236D59"/>
    <w:rsid w:val="00245776"/>
    <w:rsid w:val="00254587"/>
    <w:rsid w:val="00280DFA"/>
    <w:rsid w:val="002835DC"/>
    <w:rsid w:val="002844FF"/>
    <w:rsid w:val="00290BF0"/>
    <w:rsid w:val="002A3DEC"/>
    <w:rsid w:val="002C1A9D"/>
    <w:rsid w:val="002E1D17"/>
    <w:rsid w:val="002F2D60"/>
    <w:rsid w:val="00307976"/>
    <w:rsid w:val="00313C18"/>
    <w:rsid w:val="003276A0"/>
    <w:rsid w:val="00383777"/>
    <w:rsid w:val="003C0B7A"/>
    <w:rsid w:val="003D75F4"/>
    <w:rsid w:val="00404D07"/>
    <w:rsid w:val="004353C7"/>
    <w:rsid w:val="00462174"/>
    <w:rsid w:val="004639E8"/>
    <w:rsid w:val="004B580B"/>
    <w:rsid w:val="004F18CA"/>
    <w:rsid w:val="00502CD5"/>
    <w:rsid w:val="00507372"/>
    <w:rsid w:val="0051389E"/>
    <w:rsid w:val="00515D3E"/>
    <w:rsid w:val="00557F11"/>
    <w:rsid w:val="005F0E34"/>
    <w:rsid w:val="005F167B"/>
    <w:rsid w:val="006210F2"/>
    <w:rsid w:val="00647599"/>
    <w:rsid w:val="006D3D88"/>
    <w:rsid w:val="006D5B7D"/>
    <w:rsid w:val="00711A38"/>
    <w:rsid w:val="00713B92"/>
    <w:rsid w:val="007372BA"/>
    <w:rsid w:val="00771357"/>
    <w:rsid w:val="00786A63"/>
    <w:rsid w:val="007A0995"/>
    <w:rsid w:val="007A5298"/>
    <w:rsid w:val="00814D5E"/>
    <w:rsid w:val="008162CB"/>
    <w:rsid w:val="008205D4"/>
    <w:rsid w:val="00822BE0"/>
    <w:rsid w:val="00851EA6"/>
    <w:rsid w:val="008C0AB2"/>
    <w:rsid w:val="008E744E"/>
    <w:rsid w:val="00957873"/>
    <w:rsid w:val="00961617"/>
    <w:rsid w:val="00961A64"/>
    <w:rsid w:val="00962805"/>
    <w:rsid w:val="00971C1A"/>
    <w:rsid w:val="00976B0F"/>
    <w:rsid w:val="009E5E9B"/>
    <w:rsid w:val="009E75FC"/>
    <w:rsid w:val="00A25E5E"/>
    <w:rsid w:val="00A53060"/>
    <w:rsid w:val="00A55B70"/>
    <w:rsid w:val="00A731FB"/>
    <w:rsid w:val="00A86BF7"/>
    <w:rsid w:val="00AE769A"/>
    <w:rsid w:val="00B32DD0"/>
    <w:rsid w:val="00B838A9"/>
    <w:rsid w:val="00BA0750"/>
    <w:rsid w:val="00BB2377"/>
    <w:rsid w:val="00BF78C8"/>
    <w:rsid w:val="00C25578"/>
    <w:rsid w:val="00C3389C"/>
    <w:rsid w:val="00C42464"/>
    <w:rsid w:val="00C44723"/>
    <w:rsid w:val="00C9068E"/>
    <w:rsid w:val="00CD4177"/>
    <w:rsid w:val="00D14532"/>
    <w:rsid w:val="00D21777"/>
    <w:rsid w:val="00D574B9"/>
    <w:rsid w:val="00D807A9"/>
    <w:rsid w:val="00D91FDE"/>
    <w:rsid w:val="00DA3183"/>
    <w:rsid w:val="00DA506C"/>
    <w:rsid w:val="00DA6922"/>
    <w:rsid w:val="00DB0393"/>
    <w:rsid w:val="00DB5B3E"/>
    <w:rsid w:val="00DD3612"/>
    <w:rsid w:val="00DD6155"/>
    <w:rsid w:val="00E65958"/>
    <w:rsid w:val="00EA5DC2"/>
    <w:rsid w:val="00EA7146"/>
    <w:rsid w:val="00ED21B1"/>
    <w:rsid w:val="00ED62C4"/>
    <w:rsid w:val="00EE33C2"/>
    <w:rsid w:val="00F31F6D"/>
    <w:rsid w:val="00F7286B"/>
    <w:rsid w:val="00F755EC"/>
    <w:rsid w:val="00F87C1F"/>
    <w:rsid w:val="00FA1E46"/>
    <w:rsid w:val="00FB2B38"/>
    <w:rsid w:val="00FE0848"/>
    <w:rsid w:val="00FE6591"/>
    <w:rsid w:val="00FF0E28"/>
    <w:rsid w:val="03A6031B"/>
    <w:rsid w:val="3E3A0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nhideWhenUsed="0" w:qFormat="1"/>
    <w:lsdException w:name="Intense Quote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ndnote reference"/>
    <w:uiPriority w:val="99"/>
    <w:unhideWhenUsed/>
    <w:rPr>
      <w:vertAlign w:val="superscript"/>
    </w:rPr>
  </w:style>
  <w:style w:type="character" w:customStyle="1" w:styleId="Char">
    <w:name w:val="尾注文本 Char"/>
    <w:basedOn w:val="a0"/>
    <w:link w:val="a4"/>
    <w:uiPriority w:val="99"/>
    <w:semiHidden/>
  </w:style>
  <w:style w:type="character" w:customStyle="1" w:styleId="Char0">
    <w:name w:val="页眉 Char"/>
    <w:link w:val="a5"/>
    <w:uiPriority w:val="99"/>
    <w:rPr>
      <w:sz w:val="18"/>
      <w:szCs w:val="18"/>
    </w:rPr>
  </w:style>
  <w:style w:type="character" w:customStyle="1" w:styleId="Char1">
    <w:name w:val="页脚 Char"/>
    <w:link w:val="a6"/>
    <w:uiPriority w:val="99"/>
    <w:rPr>
      <w:sz w:val="18"/>
      <w:szCs w:val="18"/>
    </w:rPr>
  </w:style>
  <w:style w:type="character" w:customStyle="1" w:styleId="Char2">
    <w:name w:val="批注框文本 Char"/>
    <w:link w:val="a7"/>
    <w:uiPriority w:val="99"/>
    <w:semiHidden/>
    <w:rPr>
      <w:rFonts w:ascii="Tahoma" w:hAnsi="Tahoma" w:cs="Tahoma"/>
      <w:kern w:val="2"/>
      <w:sz w:val="16"/>
      <w:szCs w:val="16"/>
    </w:rPr>
  </w:style>
  <w:style w:type="paragraph" w:styleId="a7">
    <w:name w:val="Balloon Text"/>
    <w:basedOn w:val="a"/>
    <w:link w:val="Char2"/>
    <w:uiPriority w:val="99"/>
    <w:unhideWhenUsed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Char0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endnote text"/>
    <w:basedOn w:val="a"/>
    <w:link w:val="Char"/>
    <w:uiPriority w:val="99"/>
    <w:unhideWhenUsed/>
    <w:pPr>
      <w:snapToGrid w:val="0"/>
      <w:jc w:val="left"/>
    </w:pPr>
  </w:style>
  <w:style w:type="paragraph" w:customStyle="1" w:styleId="MacPacTrailer">
    <w:name w:val="MacPac Trailer"/>
    <w:pPr>
      <w:widowControl w:val="0"/>
      <w:spacing w:line="170" w:lineRule="exact"/>
    </w:pPr>
    <w:rPr>
      <w:rFonts w:ascii="Times New Roman" w:eastAsia="Times New Roman" w:hAnsi="Times New Roman"/>
      <w:sz w:val="14"/>
      <w:szCs w:val="22"/>
      <w:lang w:eastAsia="en-US"/>
    </w:rPr>
  </w:style>
  <w:style w:type="table" w:styleId="a8">
    <w:name w:val="Table Grid"/>
    <w:basedOn w:val="a1"/>
    <w:uiPriority w:val="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nhideWhenUsed="0" w:qFormat="1"/>
    <w:lsdException w:name="Intense Quote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ndnote reference"/>
    <w:uiPriority w:val="99"/>
    <w:unhideWhenUsed/>
    <w:rPr>
      <w:vertAlign w:val="superscript"/>
    </w:rPr>
  </w:style>
  <w:style w:type="character" w:customStyle="1" w:styleId="Char">
    <w:name w:val="尾注文本 Char"/>
    <w:basedOn w:val="a0"/>
    <w:link w:val="a4"/>
    <w:uiPriority w:val="99"/>
    <w:semiHidden/>
  </w:style>
  <w:style w:type="character" w:customStyle="1" w:styleId="Char0">
    <w:name w:val="页眉 Char"/>
    <w:link w:val="a5"/>
    <w:uiPriority w:val="99"/>
    <w:rPr>
      <w:sz w:val="18"/>
      <w:szCs w:val="18"/>
    </w:rPr>
  </w:style>
  <w:style w:type="character" w:customStyle="1" w:styleId="Char1">
    <w:name w:val="页脚 Char"/>
    <w:link w:val="a6"/>
    <w:uiPriority w:val="99"/>
    <w:rPr>
      <w:sz w:val="18"/>
      <w:szCs w:val="18"/>
    </w:rPr>
  </w:style>
  <w:style w:type="character" w:customStyle="1" w:styleId="Char2">
    <w:name w:val="批注框文本 Char"/>
    <w:link w:val="a7"/>
    <w:uiPriority w:val="99"/>
    <w:semiHidden/>
    <w:rPr>
      <w:rFonts w:ascii="Tahoma" w:hAnsi="Tahoma" w:cs="Tahoma"/>
      <w:kern w:val="2"/>
      <w:sz w:val="16"/>
      <w:szCs w:val="16"/>
    </w:rPr>
  </w:style>
  <w:style w:type="paragraph" w:styleId="a7">
    <w:name w:val="Balloon Text"/>
    <w:basedOn w:val="a"/>
    <w:link w:val="Char2"/>
    <w:uiPriority w:val="99"/>
    <w:unhideWhenUsed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Char0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endnote text"/>
    <w:basedOn w:val="a"/>
    <w:link w:val="Char"/>
    <w:uiPriority w:val="99"/>
    <w:unhideWhenUsed/>
    <w:pPr>
      <w:snapToGrid w:val="0"/>
      <w:jc w:val="left"/>
    </w:pPr>
  </w:style>
  <w:style w:type="paragraph" w:customStyle="1" w:styleId="MacPacTrailer">
    <w:name w:val="MacPac Trailer"/>
    <w:pPr>
      <w:widowControl w:val="0"/>
      <w:spacing w:line="170" w:lineRule="exact"/>
    </w:pPr>
    <w:rPr>
      <w:rFonts w:ascii="Times New Roman" w:eastAsia="Times New Roman" w:hAnsi="Times New Roman"/>
      <w:sz w:val="14"/>
      <w:szCs w:val="22"/>
      <w:lang w:eastAsia="en-US"/>
    </w:rPr>
  </w:style>
  <w:style w:type="table" w:styleId="a8">
    <w:name w:val="Table Grid"/>
    <w:basedOn w:val="a1"/>
    <w:uiPriority w:val="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microsoft.com/office/2011/relationships/people" Target="people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129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Freshfields Bruckhaus Deringer</Company>
  <LinksUpToDate>false</LinksUpToDate>
  <CharactersWithSpaces>865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user</cp:lastModifiedBy>
  <cp:revision>8</cp:revision>
  <cp:lastPrinted>2019-05-17T08:49:00Z</cp:lastPrinted>
  <dcterms:created xsi:type="dcterms:W3CDTF">2019-04-19T11:52:00Z</dcterms:created>
  <dcterms:modified xsi:type="dcterms:W3CDTF">2019-05-17T08:49:00Z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d">
    <vt:lpwstr>BEI1142404</vt:lpwstr>
  </property>
  <property fmtid="{D5CDD505-2E9C-101B-9397-08002B2CF9AE}" pid="3" name="docVersion">
    <vt:lpwstr>1</vt:lpwstr>
  </property>
  <property fmtid="{D5CDD505-2E9C-101B-9397-08002B2CF9AE}" pid="4" name="docCliMat">
    <vt:lpwstr>060660-0399</vt:lpwstr>
  </property>
  <property fmtid="{D5CDD505-2E9C-101B-9397-08002B2CF9AE}" pid="5" name="docIncludeVersion">
    <vt:lpwstr>true</vt:lpwstr>
  </property>
  <property fmtid="{D5CDD505-2E9C-101B-9397-08002B2CF9AE}" pid="6" name="docIncludeCliMat">
    <vt:lpwstr>true</vt:lpwstr>
  </property>
  <property fmtid="{D5CDD505-2E9C-101B-9397-08002B2CF9AE}" pid="7" name="KSOProductBuildVer">
    <vt:lpwstr>2052-10.1.0.7400</vt:lpwstr>
  </property>
</Properties>
</file>