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D80" w:rsidRPr="00657DFE" w:rsidRDefault="00751D80" w:rsidP="00751D80">
      <w:pPr>
        <w:spacing w:line="440" w:lineRule="exact"/>
        <w:jc w:val="center"/>
        <w:rPr>
          <w:rFonts w:eastAsia="宋体"/>
          <w:sz w:val="24"/>
          <w:szCs w:val="30"/>
        </w:rPr>
      </w:pPr>
      <w:bookmarkStart w:id="0" w:name="_GoBack"/>
      <w:bookmarkEnd w:id="0"/>
      <w:r w:rsidRPr="00657DFE">
        <w:rPr>
          <w:rFonts w:eastAsia="宋体"/>
          <w:sz w:val="24"/>
          <w:szCs w:val="30"/>
        </w:rPr>
        <w:t>经营者集中简易案件公示表</w:t>
      </w:r>
    </w:p>
    <w:p w:rsidR="00751D80" w:rsidRPr="00657DFE" w:rsidRDefault="00751D80" w:rsidP="00751D80">
      <w:pPr>
        <w:spacing w:line="440" w:lineRule="exact"/>
        <w:rPr>
          <w:rFonts w:eastAsia="宋体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751D80" w:rsidRPr="00657DFE" w:rsidTr="000C01C5">
        <w:tc>
          <w:tcPr>
            <w:tcW w:w="1809" w:type="dxa"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751D80" w:rsidRPr="00657DFE" w:rsidRDefault="007B0B89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0B89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恩智浦半导体有限公司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7B0B89">
              <w:rPr>
                <w:rFonts w:eastAsia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恩智浦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7B0B89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收购美满电子科技公司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7B0B89">
              <w:rPr>
                <w:rFonts w:eastAsia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美满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7B0B89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部分业务案</w:t>
            </w:r>
          </w:p>
        </w:tc>
      </w:tr>
      <w:tr w:rsidR="00751D80" w:rsidRPr="00657DFE" w:rsidTr="000C01C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57DFE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57DFE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751D80" w:rsidRDefault="007B0B89" w:rsidP="007B0B89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0B89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根据《资产购买协议》，恩智浦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将通过其子公司，收购</w:t>
            </w:r>
            <w:r w:rsidRPr="007B0B89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美满无线网络连接业务部门、蓝牙技术组合和相关资产。</w:t>
            </w:r>
          </w:p>
          <w:p w:rsidR="007B0B89" w:rsidRPr="007B0B89" w:rsidRDefault="007B0B89" w:rsidP="007B0B89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交易完成后，美满的</w:t>
            </w:r>
            <w:r w:rsidRPr="007B0B89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无线网络连接业务部门、蓝牙技术组合和相关资产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将由恩智浦完全所有。</w:t>
            </w:r>
          </w:p>
        </w:tc>
      </w:tr>
      <w:tr w:rsidR="00751D80" w:rsidRPr="00657DFE" w:rsidTr="000C01C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751D80" w:rsidRPr="00657DFE" w:rsidRDefault="00751D80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B0B89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恩智浦</w:t>
            </w:r>
          </w:p>
        </w:tc>
        <w:tc>
          <w:tcPr>
            <w:tcW w:w="5153" w:type="dxa"/>
          </w:tcPr>
          <w:p w:rsidR="00751D80" w:rsidRPr="00657DFE" w:rsidRDefault="007B0B89" w:rsidP="007B0B89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0B89">
              <w:rPr>
                <w:rFonts w:eastAsia="宋体" w:hint="eastAsia"/>
                <w:sz w:val="24"/>
              </w:rPr>
              <w:t>恩智浦是一家拥有超过</w:t>
            </w:r>
            <w:r w:rsidRPr="007B0B89">
              <w:rPr>
                <w:rFonts w:eastAsia="宋体" w:hint="eastAsia"/>
                <w:sz w:val="24"/>
              </w:rPr>
              <w:t>50</w:t>
            </w:r>
            <w:r w:rsidRPr="007B0B89">
              <w:rPr>
                <w:rFonts w:eastAsia="宋体" w:hint="eastAsia"/>
                <w:sz w:val="24"/>
              </w:rPr>
              <w:t>年经营历史的全球半导体公司。恩智浦提供高性能混合信号解决方案。</w:t>
            </w:r>
          </w:p>
        </w:tc>
      </w:tr>
      <w:tr w:rsidR="00751D80" w:rsidRPr="00657DFE" w:rsidTr="000C01C5">
        <w:trPr>
          <w:trHeight w:val="543"/>
        </w:trPr>
        <w:tc>
          <w:tcPr>
            <w:tcW w:w="1809" w:type="dxa"/>
            <w:vMerge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751D80" w:rsidRPr="00657DFE" w:rsidRDefault="00751D80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B0B89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美满无线网络和蓝牙连接资产（“</w:t>
            </w:r>
            <w:r w:rsidR="007B0B89" w:rsidRPr="007B0B89">
              <w:rPr>
                <w:rFonts w:eastAsia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目标业务</w:t>
            </w:r>
            <w:r w:rsidR="007B0B89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:rsidR="00751D80" w:rsidRPr="007B0B89" w:rsidRDefault="007B0B89" w:rsidP="007B0B89">
            <w:pPr>
              <w:spacing w:line="500" w:lineRule="exact"/>
              <w:rPr>
                <w:rFonts w:eastAsia="宋体"/>
                <w:sz w:val="24"/>
              </w:rPr>
            </w:pPr>
            <w:r w:rsidRPr="007B0B89">
              <w:rPr>
                <w:rFonts w:eastAsia="宋体" w:hint="eastAsia"/>
                <w:sz w:val="24"/>
              </w:rPr>
              <w:t>美满是一家无晶圆半导体供应商，公司为半导体行业研究、开发、设计并销售高性能专用标准产品。</w:t>
            </w:r>
          </w:p>
          <w:p w:rsidR="007B0B89" w:rsidRPr="007B0B89" w:rsidRDefault="007B0B89" w:rsidP="007B0B89">
            <w:pPr>
              <w:spacing w:line="500" w:lineRule="exact"/>
              <w:rPr>
                <w:rFonts w:eastAsia="宋体"/>
                <w:sz w:val="24"/>
              </w:rPr>
            </w:pPr>
            <w:r w:rsidRPr="007B0B89">
              <w:rPr>
                <w:rFonts w:eastAsia="宋体" w:hint="eastAsia"/>
                <w:sz w:val="24"/>
              </w:rPr>
              <w:t>目标业务由美满的无线网络和蓝牙连接技术资产组成。</w:t>
            </w:r>
          </w:p>
        </w:tc>
      </w:tr>
      <w:tr w:rsidR="00751D80" w:rsidRPr="00657DFE" w:rsidTr="000C01C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751D80" w:rsidRPr="00657DFE" w:rsidRDefault="00751D80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1D80" w:rsidRPr="00657DFE" w:rsidTr="000C01C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751D80" w:rsidRPr="00657DFE" w:rsidRDefault="00751D80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1D80" w:rsidRPr="00657DFE" w:rsidTr="000C01C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751D80" w:rsidRPr="00657DFE" w:rsidRDefault="00751D80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sz w:val="24"/>
                <w:szCs w:val="24"/>
              </w:rPr>
              <w:sym w:font="Wingdings" w:char="F0FE"/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1D80" w:rsidRPr="00657DFE" w:rsidTr="000C01C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751D80" w:rsidRPr="00657DFE" w:rsidRDefault="00751D80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751D80" w:rsidRPr="00657DFE" w:rsidTr="000C01C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751D80" w:rsidRPr="00657DFE" w:rsidRDefault="00751D80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751D80" w:rsidRPr="00657DFE" w:rsidTr="000C01C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751D80" w:rsidRPr="00657DFE" w:rsidRDefault="00751D80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</w:t>
            </w:r>
            <w:r w:rsidRPr="00657DFE"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个或一个以上经营者控制。</w:t>
            </w:r>
          </w:p>
        </w:tc>
      </w:tr>
      <w:tr w:rsidR="00751D80" w:rsidRPr="00657DFE" w:rsidTr="000C01C5">
        <w:tc>
          <w:tcPr>
            <w:tcW w:w="1809" w:type="dxa"/>
            <w:shd w:val="clear" w:color="auto" w:fill="D9D9D9"/>
            <w:vAlign w:val="center"/>
          </w:tcPr>
          <w:p w:rsidR="00751D80" w:rsidRPr="00657DFE" w:rsidRDefault="00751D80" w:rsidP="000C01C5">
            <w:pPr>
              <w:spacing w:line="500" w:lineRule="exact"/>
              <w:jc w:val="center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57DFE"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751D80" w:rsidRPr="00926C5C" w:rsidRDefault="00751D80" w:rsidP="000C01C5">
            <w:pPr>
              <w:spacing w:line="500" w:lineRule="exact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6C5C">
              <w:rPr>
                <w:rFonts w:eastAsia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</w:p>
          <w:p w:rsidR="00751D80" w:rsidRPr="00657DFE" w:rsidRDefault="007B0B89" w:rsidP="007B0B89">
            <w:pPr>
              <w:pStyle w:val="ac"/>
              <w:numPr>
                <w:ilvl w:val="0"/>
                <w:numId w:val="10"/>
              </w:numPr>
              <w:spacing w:line="500" w:lineRule="exact"/>
              <w:ind w:firstLineChars="0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无线网络连接逻辑集成电路</w:t>
            </w:r>
            <w:r w:rsidR="00751D80" w:rsidRPr="00657DFE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751D80" w:rsidRDefault="007B0B89" w:rsidP="007B0B89">
            <w:pPr>
              <w:pStyle w:val="ac"/>
              <w:numPr>
                <w:ilvl w:val="0"/>
                <w:numId w:val="10"/>
              </w:numPr>
              <w:spacing w:line="500" w:lineRule="exact"/>
              <w:ind w:firstLineChars="0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无线网络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AB1116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蓝牙</w:t>
            </w:r>
            <w:r w:rsidR="00664A3A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组合</w:t>
            </w:r>
            <w:r w:rsidR="00AB1116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连接逻辑集成电路</w:t>
            </w:r>
          </w:p>
          <w:p w:rsidR="00751D80" w:rsidRPr="00657DFE" w:rsidRDefault="00751D80" w:rsidP="000C01C5">
            <w:pPr>
              <w:spacing w:line="500" w:lineRule="exact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6C5C">
              <w:rPr>
                <w:rFonts w:eastAsia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Pr="00657DFE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</w:p>
          <w:p w:rsidR="00751D80" w:rsidRPr="00926C5C" w:rsidRDefault="00751D80" w:rsidP="000C01C5">
            <w:pPr>
              <w:spacing w:line="500" w:lineRule="exact"/>
              <w:rPr>
                <w:rFonts w:eastAsia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6C5C">
              <w:rPr>
                <w:rFonts w:eastAsia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:rsidR="007B0B89" w:rsidRPr="00657DFE" w:rsidRDefault="007B0B89" w:rsidP="007B0B89">
            <w:pPr>
              <w:pStyle w:val="ac"/>
              <w:numPr>
                <w:ilvl w:val="0"/>
                <w:numId w:val="11"/>
              </w:numPr>
              <w:spacing w:line="500" w:lineRule="exact"/>
              <w:ind w:firstLineChars="0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无线网络连接逻辑集成电路，【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1-5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】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657DFE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751D80" w:rsidRPr="00AB1116" w:rsidRDefault="007B0B89" w:rsidP="00664A3A">
            <w:pPr>
              <w:pStyle w:val="ac"/>
              <w:numPr>
                <w:ilvl w:val="0"/>
                <w:numId w:val="11"/>
              </w:numPr>
              <w:spacing w:line="500" w:lineRule="exact"/>
              <w:ind w:firstLineChars="0"/>
              <w:rPr>
                <w:rFonts w:eastAsia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无线网络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蓝牙</w:t>
            </w:r>
            <w:r w:rsidR="00664A3A"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组合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连接逻辑集成电路，【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5-10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】</w:t>
            </w:r>
            <w:r>
              <w:rPr>
                <w:rFonts w:eastAsia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:rsidR="00751D80" w:rsidRPr="00657DFE" w:rsidRDefault="00751D80" w:rsidP="00751D80">
      <w:pPr>
        <w:snapToGrid w:val="0"/>
        <w:spacing w:line="240" w:lineRule="exact"/>
        <w:jc w:val="left"/>
        <w:rPr>
          <w:rFonts w:eastAsia="宋体"/>
          <w:sz w:val="24"/>
          <w:szCs w:val="24"/>
        </w:rPr>
      </w:pPr>
    </w:p>
    <w:p w:rsidR="00751D80" w:rsidRPr="00657DFE" w:rsidRDefault="00751D80" w:rsidP="00751D80">
      <w:pPr>
        <w:snapToGrid w:val="0"/>
        <w:spacing w:after="240" w:line="240" w:lineRule="exact"/>
        <w:jc w:val="left"/>
        <w:rPr>
          <w:rFonts w:eastAsia="宋体"/>
          <w:sz w:val="24"/>
          <w:szCs w:val="24"/>
        </w:rPr>
      </w:pPr>
    </w:p>
    <w:p w:rsidR="00751D80" w:rsidRPr="00657DFE" w:rsidRDefault="00751D80" w:rsidP="00751D80">
      <w:pPr>
        <w:snapToGrid w:val="0"/>
        <w:spacing w:after="240" w:line="240" w:lineRule="exact"/>
        <w:jc w:val="left"/>
        <w:rPr>
          <w:rFonts w:eastAsia="宋体"/>
          <w:sz w:val="24"/>
          <w:szCs w:val="24"/>
        </w:rPr>
      </w:pPr>
      <w:r w:rsidRPr="00657DFE">
        <w:rPr>
          <w:rFonts w:eastAsia="宋体"/>
          <w:sz w:val="24"/>
          <w:szCs w:val="24"/>
        </w:rPr>
        <w:t>注解：</w:t>
      </w:r>
    </w:p>
    <w:p w:rsidR="00751D80" w:rsidRPr="00657DFE" w:rsidRDefault="00751D80" w:rsidP="00751D80">
      <w:pPr>
        <w:pStyle w:val="ac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宋体"/>
          <w:sz w:val="24"/>
          <w:szCs w:val="24"/>
        </w:rPr>
      </w:pPr>
      <w:r w:rsidRPr="00657DFE">
        <w:rPr>
          <w:rFonts w:eastAsia="宋体"/>
          <w:sz w:val="24"/>
          <w:szCs w:val="24"/>
        </w:rPr>
        <w:t>申报方申请简易案件的理由是基于</w:t>
      </w:r>
      <w:r w:rsidRPr="00657DFE">
        <w:rPr>
          <w:rFonts w:eastAsia="宋体"/>
          <w:sz w:val="24"/>
          <w:szCs w:val="24"/>
        </w:rPr>
        <w:t>1-3</w:t>
      </w:r>
      <w:r w:rsidRPr="00657DFE">
        <w:rPr>
          <w:rFonts w:eastAsia="宋体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57DFE">
        <w:rPr>
          <w:rFonts w:eastAsia="宋体"/>
          <w:sz w:val="24"/>
          <w:szCs w:val="24"/>
        </w:rPr>
        <w:t>5%</w:t>
      </w:r>
      <w:r w:rsidRPr="00657DFE">
        <w:rPr>
          <w:rFonts w:eastAsia="宋体"/>
          <w:sz w:val="24"/>
          <w:szCs w:val="24"/>
        </w:rPr>
        <w:t>。</w:t>
      </w:r>
      <w:r w:rsidRPr="00657DFE">
        <w:rPr>
          <w:rFonts w:eastAsia="宋体"/>
          <w:sz w:val="24"/>
          <w:szCs w:val="24"/>
        </w:rPr>
        <w:t>1-3</w:t>
      </w:r>
      <w:r w:rsidRPr="00657DFE">
        <w:rPr>
          <w:rFonts w:eastAsia="宋体"/>
          <w:sz w:val="24"/>
          <w:szCs w:val="24"/>
        </w:rPr>
        <w:t>项可以多选，也可单选；没有勾选的，视为本集中不涉及该类型交易。</w:t>
      </w:r>
    </w:p>
    <w:p w:rsidR="00751D80" w:rsidRPr="00657DFE" w:rsidRDefault="00751D80" w:rsidP="00751D80">
      <w:pPr>
        <w:pStyle w:val="ac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宋体"/>
          <w:sz w:val="24"/>
          <w:szCs w:val="24"/>
        </w:rPr>
      </w:pPr>
      <w:r w:rsidRPr="00657DFE">
        <w:rPr>
          <w:rFonts w:eastAsia="宋体"/>
          <w:sz w:val="24"/>
          <w:szCs w:val="24"/>
        </w:rPr>
        <w:t>申报方申请简易案件的理由是基于第</w:t>
      </w:r>
      <w:r w:rsidRPr="00657DFE">
        <w:rPr>
          <w:rFonts w:eastAsia="宋体"/>
          <w:sz w:val="24"/>
          <w:szCs w:val="24"/>
        </w:rPr>
        <w:t>4</w:t>
      </w:r>
      <w:r w:rsidRPr="00657DFE">
        <w:rPr>
          <w:rFonts w:eastAsia="宋体"/>
          <w:sz w:val="24"/>
          <w:szCs w:val="24"/>
        </w:rPr>
        <w:t>项、第</w:t>
      </w:r>
      <w:r w:rsidRPr="00657DFE">
        <w:rPr>
          <w:rFonts w:eastAsia="宋体"/>
          <w:sz w:val="24"/>
          <w:szCs w:val="24"/>
        </w:rPr>
        <w:t>5</w:t>
      </w:r>
      <w:r w:rsidRPr="00657DFE">
        <w:rPr>
          <w:rFonts w:eastAsia="宋体"/>
          <w:sz w:val="24"/>
          <w:szCs w:val="24"/>
        </w:rPr>
        <w:t>项时，无须在备注中说明相关市场和市场份额。</w:t>
      </w:r>
    </w:p>
    <w:p w:rsidR="00751D80" w:rsidRPr="00657DFE" w:rsidRDefault="00751D80" w:rsidP="00751D80">
      <w:pPr>
        <w:pStyle w:val="ac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宋体"/>
          <w:sz w:val="24"/>
          <w:szCs w:val="24"/>
        </w:rPr>
      </w:pPr>
      <w:r w:rsidRPr="00657DFE">
        <w:rPr>
          <w:rFonts w:eastAsia="宋体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657DFE">
        <w:rPr>
          <w:rFonts w:eastAsia="宋体"/>
          <w:sz w:val="24"/>
          <w:szCs w:val="24"/>
        </w:rPr>
        <w:t>1</w:t>
      </w:r>
      <w:r w:rsidRPr="00657DFE">
        <w:rPr>
          <w:rFonts w:eastAsia="宋体"/>
          <w:sz w:val="24"/>
          <w:szCs w:val="24"/>
        </w:rPr>
        <w:t>项和第</w:t>
      </w:r>
      <w:r w:rsidRPr="00657DFE">
        <w:rPr>
          <w:rFonts w:eastAsia="宋体"/>
          <w:sz w:val="24"/>
          <w:szCs w:val="24"/>
        </w:rPr>
        <w:t>6</w:t>
      </w:r>
      <w:r w:rsidRPr="00657DFE">
        <w:rPr>
          <w:rFonts w:eastAsia="宋体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57DFE">
        <w:rPr>
          <w:rFonts w:eastAsia="宋体"/>
          <w:sz w:val="24"/>
          <w:szCs w:val="24"/>
        </w:rPr>
        <w:t>5%</w:t>
      </w:r>
      <w:r w:rsidRPr="00657DFE">
        <w:rPr>
          <w:rFonts w:eastAsia="宋体"/>
          <w:sz w:val="24"/>
          <w:szCs w:val="24"/>
        </w:rPr>
        <w:t>。</w:t>
      </w:r>
    </w:p>
    <w:sectPr w:rsidR="00751D80" w:rsidRPr="00657DFE" w:rsidSect="00C82D5C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6566" w:rsidRDefault="00B76566">
      <w:r>
        <w:separator/>
      </w:r>
    </w:p>
  </w:endnote>
  <w:endnote w:type="continuationSeparator" w:id="1">
    <w:p w:rsidR="00B76566" w:rsidRDefault="00B765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78B" w:rsidRDefault="00457255">
    <w:pPr>
      <w:pStyle w:val="DocId"/>
    </w:pPr>
    <w:fldSimple w:instr=" DOCPROPERTY DOCXDOCID DMS=InterwovenIManage Format=[&lt;&lt;LIB&gt;&gt; &lt;&lt;NUM&gt;&gt;_&lt;&lt;VER&gt;&gt;] PRESERVELOCATION \* MERGEFORMAT ">
      <w:r w:rsidR="006F7968">
        <w:t>[BRUSSELS 621754_4]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78B" w:rsidRDefault="00457255">
    <w:pPr>
      <w:pStyle w:val="a7"/>
      <w:jc w:val="center"/>
    </w:pPr>
    <w:r>
      <w:rPr>
        <w:b/>
        <w:sz w:val="24"/>
        <w:szCs w:val="24"/>
      </w:rPr>
      <w:fldChar w:fldCharType="begin"/>
    </w:r>
    <w:r w:rsidR="006F7968"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B42015">
      <w:rPr>
        <w:b/>
        <w:noProof/>
      </w:rPr>
      <w:t>1</w:t>
    </w:r>
    <w:r>
      <w:rPr>
        <w:b/>
        <w:sz w:val="24"/>
        <w:szCs w:val="24"/>
      </w:rPr>
      <w:fldChar w:fldCharType="end"/>
    </w:r>
    <w:r w:rsidR="006F7968"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 w:rsidR="006F7968"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B42015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D6778B" w:rsidRDefault="00D6778B">
    <w:pPr>
      <w:pStyle w:val="DocId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78B" w:rsidRDefault="00457255">
    <w:pPr>
      <w:pStyle w:val="DocId"/>
    </w:pPr>
    <w:fldSimple w:instr=" DOCPROPERTY DOCXDOCID DMS=InterwovenIManage Format=[&lt;&lt;LIB&gt;&gt; &lt;&lt;NUM&gt;&gt;_&lt;&lt;VER&gt;&gt;] PRESERVELOCATION \* MERGEFORMAT ">
      <w:r w:rsidR="006F7968">
        <w:t>[BRUSSELS 621754_4]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6566" w:rsidRDefault="00B76566">
      <w:r>
        <w:separator/>
      </w:r>
    </w:p>
  </w:footnote>
  <w:footnote w:type="continuationSeparator" w:id="1">
    <w:p w:rsidR="00B76566" w:rsidRDefault="00B7656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78B" w:rsidRDefault="00D6778B">
    <w:pPr>
      <w:pStyle w:val="a6"/>
      <w:wordWrap w:val="0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153F9"/>
    <w:multiLevelType w:val="hybridMultilevel"/>
    <w:tmpl w:val="E970EACE"/>
    <w:lvl w:ilvl="0" w:tplc="F24A99BE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21598C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0E7E2C"/>
    <w:multiLevelType w:val="hybridMultilevel"/>
    <w:tmpl w:val="58BC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FF7B7B"/>
    <w:multiLevelType w:val="hybridMultilevel"/>
    <w:tmpl w:val="E970EACE"/>
    <w:lvl w:ilvl="0" w:tplc="F24A99BE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53876A6"/>
    <w:multiLevelType w:val="hybridMultilevel"/>
    <w:tmpl w:val="E970EACE"/>
    <w:lvl w:ilvl="0" w:tplc="F24A99BE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88205CC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E6C4C7D"/>
    <w:multiLevelType w:val="hybridMultilevel"/>
    <w:tmpl w:val="BC800910"/>
    <w:lvl w:ilvl="0" w:tplc="6A7230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EF313AE"/>
    <w:multiLevelType w:val="hybridMultilevel"/>
    <w:tmpl w:val="415E0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0326695"/>
    <w:multiLevelType w:val="hybridMultilevel"/>
    <w:tmpl w:val="AF7817B8"/>
    <w:lvl w:ilvl="0" w:tplc="BDCA83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52F70BA6"/>
    <w:multiLevelType w:val="hybridMultilevel"/>
    <w:tmpl w:val="476A14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FFC4D34"/>
    <w:multiLevelType w:val="hybridMultilevel"/>
    <w:tmpl w:val="35D8F43E"/>
    <w:lvl w:ilvl="0" w:tplc="14207766">
      <w:start w:val="1"/>
      <w:numFmt w:val="decimal"/>
      <w:lvlText w:val="%1."/>
      <w:lvlJc w:val="left"/>
      <w:pPr>
        <w:ind w:left="420" w:hanging="420"/>
      </w:pPr>
    </w:lvl>
    <w:lvl w:ilvl="1" w:tplc="0EFC4F0A" w:tentative="1">
      <w:start w:val="1"/>
      <w:numFmt w:val="lowerLetter"/>
      <w:lvlText w:val="%2)"/>
      <w:lvlJc w:val="left"/>
      <w:pPr>
        <w:ind w:left="840" w:hanging="420"/>
      </w:pPr>
    </w:lvl>
    <w:lvl w:ilvl="2" w:tplc="B1F8F916" w:tentative="1">
      <w:start w:val="1"/>
      <w:numFmt w:val="lowerRoman"/>
      <w:lvlText w:val="%3."/>
      <w:lvlJc w:val="right"/>
      <w:pPr>
        <w:ind w:left="1260" w:hanging="420"/>
      </w:pPr>
    </w:lvl>
    <w:lvl w:ilvl="3" w:tplc="8138AC28" w:tentative="1">
      <w:start w:val="1"/>
      <w:numFmt w:val="decimal"/>
      <w:lvlText w:val="%4."/>
      <w:lvlJc w:val="left"/>
      <w:pPr>
        <w:ind w:left="1680" w:hanging="420"/>
      </w:pPr>
    </w:lvl>
    <w:lvl w:ilvl="4" w:tplc="F9E0D022" w:tentative="1">
      <w:start w:val="1"/>
      <w:numFmt w:val="lowerLetter"/>
      <w:lvlText w:val="%5)"/>
      <w:lvlJc w:val="left"/>
      <w:pPr>
        <w:ind w:left="2100" w:hanging="420"/>
      </w:pPr>
    </w:lvl>
    <w:lvl w:ilvl="5" w:tplc="281C21BC" w:tentative="1">
      <w:start w:val="1"/>
      <w:numFmt w:val="lowerRoman"/>
      <w:lvlText w:val="%6."/>
      <w:lvlJc w:val="right"/>
      <w:pPr>
        <w:ind w:left="2520" w:hanging="420"/>
      </w:pPr>
    </w:lvl>
    <w:lvl w:ilvl="6" w:tplc="77AA311A" w:tentative="1">
      <w:start w:val="1"/>
      <w:numFmt w:val="decimal"/>
      <w:lvlText w:val="%7."/>
      <w:lvlJc w:val="left"/>
      <w:pPr>
        <w:ind w:left="2940" w:hanging="420"/>
      </w:pPr>
    </w:lvl>
    <w:lvl w:ilvl="7" w:tplc="02BAF41C" w:tentative="1">
      <w:start w:val="1"/>
      <w:numFmt w:val="lowerLetter"/>
      <w:lvlText w:val="%8)"/>
      <w:lvlJc w:val="left"/>
      <w:pPr>
        <w:ind w:left="3360" w:hanging="420"/>
      </w:pPr>
    </w:lvl>
    <w:lvl w:ilvl="8" w:tplc="57ACBDE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1"/>
  </w:num>
  <w:num w:numId="5">
    <w:abstractNumId w:val="9"/>
  </w:num>
  <w:num w:numId="6">
    <w:abstractNumId w:val="7"/>
  </w:num>
  <w:num w:numId="7">
    <w:abstractNumId w:val="8"/>
  </w:num>
  <w:num w:numId="8">
    <w:abstractNumId w:val="2"/>
  </w:num>
  <w:num w:numId="9">
    <w:abstractNumId w:val="3"/>
  </w:num>
  <w:num w:numId="10">
    <w:abstractNumId w:val="4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6778B"/>
    <w:rsid w:val="00007061"/>
    <w:rsid w:val="0005462A"/>
    <w:rsid w:val="000C558B"/>
    <w:rsid w:val="000D1614"/>
    <w:rsid w:val="00126825"/>
    <w:rsid w:val="001A160E"/>
    <w:rsid w:val="001C7EE1"/>
    <w:rsid w:val="002B3DEA"/>
    <w:rsid w:val="00303A7E"/>
    <w:rsid w:val="00313079"/>
    <w:rsid w:val="00315FD7"/>
    <w:rsid w:val="0041322C"/>
    <w:rsid w:val="00457255"/>
    <w:rsid w:val="00482EF2"/>
    <w:rsid w:val="004A4D20"/>
    <w:rsid w:val="004A6BF8"/>
    <w:rsid w:val="004B109C"/>
    <w:rsid w:val="004B6E39"/>
    <w:rsid w:val="00514940"/>
    <w:rsid w:val="00526246"/>
    <w:rsid w:val="005843DE"/>
    <w:rsid w:val="005B257B"/>
    <w:rsid w:val="005D0857"/>
    <w:rsid w:val="006024A8"/>
    <w:rsid w:val="00613B34"/>
    <w:rsid w:val="00657DFE"/>
    <w:rsid w:val="00664A3A"/>
    <w:rsid w:val="006A6DE6"/>
    <w:rsid w:val="006C4EE1"/>
    <w:rsid w:val="006F7968"/>
    <w:rsid w:val="00725847"/>
    <w:rsid w:val="0074536F"/>
    <w:rsid w:val="00751D80"/>
    <w:rsid w:val="0077797F"/>
    <w:rsid w:val="007B0B89"/>
    <w:rsid w:val="007B2849"/>
    <w:rsid w:val="007E4321"/>
    <w:rsid w:val="007E4BB2"/>
    <w:rsid w:val="00812FF4"/>
    <w:rsid w:val="0083410B"/>
    <w:rsid w:val="0084203B"/>
    <w:rsid w:val="008426B8"/>
    <w:rsid w:val="008E2E40"/>
    <w:rsid w:val="009015F0"/>
    <w:rsid w:val="00926C5C"/>
    <w:rsid w:val="009D46AD"/>
    <w:rsid w:val="00A3788A"/>
    <w:rsid w:val="00A96035"/>
    <w:rsid w:val="00AB1116"/>
    <w:rsid w:val="00B33031"/>
    <w:rsid w:val="00B36128"/>
    <w:rsid w:val="00B42015"/>
    <w:rsid w:val="00B76566"/>
    <w:rsid w:val="00C155EF"/>
    <w:rsid w:val="00C82D5C"/>
    <w:rsid w:val="00D6778B"/>
    <w:rsid w:val="00D90B1F"/>
    <w:rsid w:val="00D94857"/>
    <w:rsid w:val="00DD0D07"/>
    <w:rsid w:val="00E04C45"/>
    <w:rsid w:val="00E70CE7"/>
    <w:rsid w:val="00E902C6"/>
    <w:rsid w:val="00ED6CCE"/>
    <w:rsid w:val="00F239C4"/>
    <w:rsid w:val="00F31F64"/>
    <w:rsid w:val="00F9008B"/>
    <w:rsid w:val="00FC0B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4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2D5C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C82D5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2D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C82D5C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C82D5C"/>
  </w:style>
  <w:style w:type="character" w:styleId="a5">
    <w:name w:val="endnote reference"/>
    <w:uiPriority w:val="99"/>
    <w:semiHidden/>
    <w:unhideWhenUsed/>
    <w:rsid w:val="00C82D5C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C82D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C82D5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82D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C82D5C"/>
    <w:rPr>
      <w:sz w:val="18"/>
      <w:szCs w:val="18"/>
    </w:rPr>
  </w:style>
  <w:style w:type="paragraph" w:styleId="a8">
    <w:name w:val="footnote text"/>
    <w:basedOn w:val="a"/>
    <w:link w:val="Char2"/>
    <w:uiPriority w:val="40"/>
    <w:unhideWhenUsed/>
    <w:rsid w:val="00C82D5C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link w:val="a8"/>
    <w:uiPriority w:val="40"/>
    <w:rsid w:val="00C82D5C"/>
    <w:rPr>
      <w:rFonts w:ascii="Times New Roman" w:hAnsi="Times New Roman"/>
      <w:kern w:val="2"/>
      <w:sz w:val="18"/>
      <w:szCs w:val="18"/>
    </w:rPr>
  </w:style>
  <w:style w:type="character" w:styleId="a9">
    <w:name w:val="footnote reference"/>
    <w:aliases w:val="(NECG) Footnote Reference,-E Fußnotenzeichen,fr"/>
    <w:uiPriority w:val="99"/>
    <w:unhideWhenUsed/>
    <w:rsid w:val="00C82D5C"/>
    <w:rPr>
      <w:vertAlign w:val="superscript"/>
    </w:rPr>
  </w:style>
  <w:style w:type="character" w:customStyle="1" w:styleId="apple-converted-space">
    <w:name w:val="apple-converted-space"/>
    <w:basedOn w:val="a0"/>
    <w:rsid w:val="00C82D5C"/>
  </w:style>
  <w:style w:type="paragraph" w:styleId="aa">
    <w:name w:val="Balloon Text"/>
    <w:basedOn w:val="a"/>
    <w:link w:val="Char3"/>
    <w:uiPriority w:val="99"/>
    <w:semiHidden/>
    <w:unhideWhenUsed/>
    <w:rsid w:val="00C82D5C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C82D5C"/>
    <w:rPr>
      <w:rFonts w:ascii="Times New Roman" w:hAnsi="Times New Roman"/>
      <w:kern w:val="2"/>
      <w:sz w:val="18"/>
      <w:szCs w:val="18"/>
    </w:rPr>
  </w:style>
  <w:style w:type="paragraph" w:customStyle="1" w:styleId="AMLNotifyCont3">
    <w:name w:val="AMLNotify Cont 3"/>
    <w:basedOn w:val="a"/>
    <w:rsid w:val="00C82D5C"/>
    <w:pPr>
      <w:widowControl/>
      <w:spacing w:after="240"/>
    </w:pPr>
    <w:rPr>
      <w:rFonts w:eastAsia="Times New Roman"/>
      <w:kern w:val="0"/>
      <w:sz w:val="24"/>
      <w:szCs w:val="20"/>
      <w:lang w:eastAsia="en-GB"/>
    </w:rPr>
  </w:style>
  <w:style w:type="paragraph" w:customStyle="1" w:styleId="DocId">
    <w:name w:val="DocId"/>
    <w:basedOn w:val="a7"/>
    <w:rsid w:val="00C82D5C"/>
    <w:pPr>
      <w:widowControl/>
      <w:tabs>
        <w:tab w:val="clear" w:pos="4153"/>
        <w:tab w:val="clear" w:pos="8306"/>
        <w:tab w:val="center" w:pos="4680"/>
        <w:tab w:val="right" w:pos="9360"/>
      </w:tabs>
      <w:snapToGrid/>
    </w:pPr>
    <w:rPr>
      <w:rFonts w:cstheme="minorBidi"/>
      <w:kern w:val="0"/>
      <w:sz w:val="16"/>
      <w:szCs w:val="16"/>
      <w:lang w:eastAsia="en-US"/>
    </w:rPr>
  </w:style>
  <w:style w:type="paragraph" w:styleId="ab">
    <w:name w:val="Revision"/>
    <w:hidden/>
    <w:uiPriority w:val="99"/>
    <w:semiHidden/>
    <w:rsid w:val="00C82D5C"/>
    <w:rPr>
      <w:rFonts w:ascii="Times New Roman" w:hAnsi="Times New Roman"/>
      <w:kern w:val="2"/>
      <w:sz w:val="21"/>
      <w:szCs w:val="22"/>
    </w:rPr>
  </w:style>
  <w:style w:type="paragraph" w:styleId="ac">
    <w:name w:val="List Paragraph"/>
    <w:basedOn w:val="a"/>
    <w:uiPriority w:val="34"/>
    <w:qFormat/>
    <w:rsid w:val="00C82D5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82D5C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styleId="ad">
    <w:name w:val="Hyperlink"/>
    <w:basedOn w:val="a0"/>
    <w:uiPriority w:val="99"/>
    <w:unhideWhenUsed/>
    <w:rsid w:val="007E4BB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894</Characters>
  <Application>Microsoft Office Word</Application>
  <DocSecurity>0</DocSecurity>
  <Lines>7</Lines>
  <Paragraphs>2</Paragraphs>
  <ScaleCrop>false</ScaleCrop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2019-08-07T07:30:00Z</dcterms:created>
  <dcterms:modified xsi:type="dcterms:W3CDTF">2019-08-07T07:30:00Z</dcterms:modified>
</cp:coreProperties>
</file>