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00DF" w:rsidRPr="00CB00DF" w:rsidRDefault="00CB00DF" w:rsidP="00CB00DF">
      <w:pPr>
        <w:snapToGrid w:val="0"/>
        <w:spacing w:before="100" w:beforeAutospacing="1" w:after="100" w:afterAutospacing="1"/>
        <w:jc w:val="left"/>
        <w:rPr>
          <w:rFonts w:ascii="Times New Roman" w:hAnsi="Times New Roman"/>
          <w:b/>
          <w:szCs w:val="21"/>
        </w:rPr>
      </w:pPr>
      <w:r w:rsidRPr="00CB00DF">
        <w:rPr>
          <w:rFonts w:ascii="Times New Roman" w:hAnsi="Times New Roman" w:hint="eastAsia"/>
          <w:b/>
          <w:szCs w:val="21"/>
        </w:rPr>
        <w:t>附件</w:t>
      </w:r>
      <w:r w:rsidRPr="00CB00DF">
        <w:rPr>
          <w:rFonts w:ascii="Times New Roman" w:hAnsi="Times New Roman" w:hint="eastAsia"/>
          <w:b/>
          <w:szCs w:val="21"/>
        </w:rPr>
        <w:t>2</w:t>
      </w:r>
    </w:p>
    <w:p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Default="00CB00DF" w:rsidP="00CB00DF">
      <w:pPr>
        <w:spacing w:line="440" w:lineRule="exact"/>
        <w:rPr>
          <w:rFonts w:ascii="黑体" w:eastAsia="黑体" w:hAnsi="Times New Roman"/>
          <w:sz w:val="28"/>
          <w:szCs w:val="28"/>
        </w:rPr>
      </w:pPr>
    </w:p>
    <w:p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C07D51" w:rsidP="006908A4">
            <w:pPr>
              <w:spacing w:line="500" w:lineRule="exact"/>
              <w:rPr>
                <w:rFonts w:ascii="仿宋" w:eastAsia="仿宋" w:hAnsi="仿宋" w:cs="宋体"/>
                <w:color w:val="333333"/>
                <w:kern w:val="0"/>
                <w:sz w:val="24"/>
                <w:szCs w:val="24"/>
                <w:bdr w:val="none" w:sz="0" w:space="0" w:color="auto" w:frame="1"/>
              </w:rPr>
            </w:pPr>
            <w:r w:rsidRPr="00C07D51">
              <w:rPr>
                <w:rFonts w:ascii="仿宋" w:eastAsia="仿宋" w:hAnsi="仿宋" w:cs="宋体"/>
                <w:color w:val="333333"/>
                <w:kern w:val="0"/>
                <w:sz w:val="24"/>
                <w:szCs w:val="24"/>
                <w:bdr w:val="none" w:sz="0" w:space="0" w:color="auto" w:frame="1"/>
              </w:rPr>
              <w:t>广州兆盈瑞通投资合伙企业（有限合伙）收购广东华铁通达高铁装备股份有限公司股权案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CB00DF" w:rsidRPr="00C07D51" w:rsidRDefault="00310510" w:rsidP="006908A4">
            <w:pPr>
              <w:spacing w:line="500" w:lineRule="exact"/>
              <w:rPr>
                <w:rFonts w:ascii="仿宋" w:eastAsia="仿宋" w:hAnsi="仿宋" w:cs="宋体"/>
                <w:color w:val="333333"/>
                <w:kern w:val="0"/>
                <w:sz w:val="24"/>
                <w:szCs w:val="24"/>
                <w:bdr w:val="none" w:sz="0" w:space="0" w:color="auto" w:frame="1"/>
              </w:rPr>
            </w:pPr>
            <w:r w:rsidRPr="00C07D51">
              <w:rPr>
                <w:rFonts w:ascii="仿宋" w:eastAsia="仿宋" w:hAnsi="仿宋" w:cs="宋体"/>
                <w:color w:val="333333"/>
                <w:kern w:val="0"/>
                <w:sz w:val="24"/>
                <w:szCs w:val="24"/>
                <w:bdr w:val="none" w:sz="0" w:space="0" w:color="auto" w:frame="1"/>
              </w:rPr>
              <w:t>广州兆盈瑞通投资合伙企业（有限合伙）</w:t>
            </w:r>
            <w:r>
              <w:rPr>
                <w:rFonts w:ascii="仿宋" w:eastAsia="仿宋" w:hAnsi="仿宋" w:cs="宋体" w:hint="eastAsia"/>
                <w:color w:val="333333"/>
                <w:kern w:val="0"/>
                <w:sz w:val="24"/>
                <w:szCs w:val="24"/>
                <w:bdr w:val="none" w:sz="0" w:space="0" w:color="auto" w:frame="1"/>
              </w:rPr>
              <w:t>（“</w:t>
            </w:r>
            <w:r w:rsidRPr="00C07D51">
              <w:rPr>
                <w:rFonts w:ascii="仿宋" w:eastAsia="仿宋" w:hAnsi="仿宋" w:cs="宋体"/>
                <w:color w:val="333333"/>
                <w:kern w:val="0"/>
                <w:sz w:val="24"/>
                <w:szCs w:val="24"/>
                <w:bdr w:val="none" w:sz="0" w:space="0" w:color="auto" w:frame="1"/>
              </w:rPr>
              <w:t>广州兆盈</w:t>
            </w:r>
            <w:r>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自</w:t>
            </w:r>
            <w:r w:rsidR="00C07D51" w:rsidRPr="00C07D51">
              <w:rPr>
                <w:rFonts w:ascii="仿宋" w:eastAsia="仿宋" w:hAnsi="仿宋" w:cs="宋体"/>
                <w:color w:val="333333"/>
                <w:kern w:val="0"/>
                <w:sz w:val="24"/>
                <w:szCs w:val="24"/>
                <w:bdr w:val="none" w:sz="0" w:space="0" w:color="auto" w:frame="1"/>
              </w:rPr>
              <w:t>广州市鸿众投资合伙企业（有限合伙）（“鸿众投资”）</w:t>
            </w:r>
            <w:r>
              <w:rPr>
                <w:rFonts w:ascii="仿宋" w:eastAsia="仿宋" w:hAnsi="仿宋" w:cs="宋体" w:hint="eastAsia"/>
                <w:color w:val="333333"/>
                <w:kern w:val="0"/>
                <w:sz w:val="24"/>
                <w:szCs w:val="24"/>
                <w:bdr w:val="none" w:sz="0" w:space="0" w:color="auto" w:frame="1"/>
              </w:rPr>
              <w:t>收购</w:t>
            </w:r>
            <w:bookmarkStart w:id="0" w:name="_GoBack"/>
            <w:bookmarkEnd w:id="0"/>
            <w:r w:rsidR="00C07D51" w:rsidRPr="00C07D51">
              <w:rPr>
                <w:rFonts w:ascii="仿宋" w:eastAsia="仿宋" w:hAnsi="仿宋" w:cs="宋体"/>
                <w:color w:val="333333"/>
                <w:kern w:val="0"/>
                <w:sz w:val="24"/>
                <w:szCs w:val="24"/>
                <w:bdr w:val="none" w:sz="0" w:space="0" w:color="auto" w:frame="1"/>
              </w:rPr>
              <w:t>其所持有的广东华铁通达高铁装备股份有限公司（“华铁股份”）139,600,000股股票</w:t>
            </w:r>
            <w:r w:rsidR="00C07D51">
              <w:rPr>
                <w:rFonts w:ascii="仿宋" w:eastAsia="仿宋" w:hAnsi="仿宋" w:cs="宋体" w:hint="eastAsia"/>
                <w:color w:val="333333"/>
                <w:kern w:val="0"/>
                <w:sz w:val="24"/>
                <w:szCs w:val="24"/>
                <w:bdr w:val="none" w:sz="0" w:space="0" w:color="auto" w:frame="1"/>
              </w:rPr>
              <w:t>（</w:t>
            </w:r>
            <w:r w:rsidR="00C07D51" w:rsidRPr="00C07D51">
              <w:rPr>
                <w:rFonts w:ascii="仿宋" w:eastAsia="仿宋" w:hAnsi="仿宋" w:cs="宋体"/>
                <w:color w:val="333333"/>
                <w:kern w:val="0"/>
                <w:sz w:val="24"/>
                <w:szCs w:val="24"/>
                <w:bdr w:val="none" w:sz="0" w:space="0" w:color="auto" w:frame="1"/>
              </w:rPr>
              <w:t>占华铁股份股份总数的8.75%</w:t>
            </w:r>
            <w:r w:rsidR="00C07D51">
              <w:rPr>
                <w:rFonts w:ascii="仿宋" w:eastAsia="仿宋" w:hAnsi="仿宋" w:cs="宋体" w:hint="eastAsia"/>
                <w:color w:val="333333"/>
                <w:kern w:val="0"/>
                <w:sz w:val="24"/>
                <w:szCs w:val="24"/>
                <w:bdr w:val="none" w:sz="0" w:space="0" w:color="auto" w:frame="1"/>
              </w:rPr>
              <w:t>）</w:t>
            </w:r>
            <w:r w:rsidR="00C07D51" w:rsidRPr="00C07D51">
              <w:rPr>
                <w:rFonts w:ascii="仿宋" w:eastAsia="仿宋" w:hAnsi="仿宋" w:cs="宋体"/>
                <w:color w:val="333333"/>
                <w:kern w:val="0"/>
                <w:sz w:val="24"/>
                <w:szCs w:val="24"/>
                <w:bdr w:val="none" w:sz="0" w:space="0" w:color="auto" w:frame="1"/>
              </w:rPr>
              <w:t>。本次交易将导致华铁股份实际控制人发生变更。本次交易之前，华铁股份的第一大股东为鸿众投资，</w:t>
            </w:r>
            <w:r w:rsidR="00C07D51">
              <w:rPr>
                <w:rFonts w:ascii="仿宋" w:eastAsia="仿宋" w:hAnsi="仿宋" w:cs="宋体" w:hint="eastAsia"/>
                <w:color w:val="333333"/>
                <w:kern w:val="0"/>
                <w:sz w:val="24"/>
                <w:szCs w:val="24"/>
                <w:bdr w:val="none" w:sz="0" w:space="0" w:color="auto" w:frame="1"/>
              </w:rPr>
              <w:t>鸿众投资及</w:t>
            </w:r>
            <w:r w:rsidR="00C07D51" w:rsidRPr="00C07D51">
              <w:rPr>
                <w:rFonts w:ascii="仿宋" w:eastAsia="仿宋" w:hAnsi="仿宋" w:cs="宋体"/>
                <w:color w:val="333333"/>
                <w:kern w:val="0"/>
                <w:sz w:val="24"/>
                <w:szCs w:val="24"/>
                <w:bdr w:val="none" w:sz="0" w:space="0" w:color="auto" w:frame="1"/>
              </w:rPr>
              <w:t>其一致行动人合计持股比例为23.09%，鸿众投资及</w:t>
            </w:r>
            <w:r w:rsidR="00C07D51">
              <w:rPr>
                <w:rFonts w:ascii="仿宋" w:eastAsia="仿宋" w:hAnsi="仿宋" w:cs="宋体" w:hint="eastAsia"/>
                <w:color w:val="333333"/>
                <w:kern w:val="0"/>
                <w:sz w:val="24"/>
                <w:szCs w:val="24"/>
                <w:bdr w:val="none" w:sz="0" w:space="0" w:color="auto" w:frame="1"/>
              </w:rPr>
              <w:t>其一致行动人</w:t>
            </w:r>
            <w:r w:rsidR="00C07D51" w:rsidRPr="00C07D51">
              <w:rPr>
                <w:rFonts w:ascii="仿宋" w:eastAsia="仿宋" w:hAnsi="仿宋" w:cs="宋体"/>
                <w:color w:val="333333"/>
                <w:kern w:val="0"/>
                <w:sz w:val="24"/>
                <w:szCs w:val="24"/>
                <w:bdr w:val="none" w:sz="0" w:space="0" w:color="auto" w:frame="1"/>
              </w:rPr>
              <w:t>的实际控制人为江逢坤。本次交易完成后，广州兆盈及其一致行动人合计持股比例为24.98%，将成为华铁股份的控股股东，广州兆盈及其一致行动人的实际控制人宣瑞国先生将成为华铁股份实际控制人。</w:t>
            </w:r>
          </w:p>
        </w:tc>
      </w:tr>
      <w:tr w:rsidR="00CB00DF" w:rsidRPr="00CB00DF" w:rsidTr="00CB00DF">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C07D51" w:rsidRPr="00C07D51">
              <w:rPr>
                <w:rFonts w:ascii="仿宋" w:eastAsia="仿宋" w:hAnsi="仿宋" w:cs="宋体"/>
                <w:color w:val="333333"/>
                <w:kern w:val="0"/>
                <w:sz w:val="24"/>
                <w:szCs w:val="24"/>
                <w:bdr w:val="none" w:sz="0" w:space="0" w:color="auto" w:frame="1"/>
              </w:rPr>
              <w:t>广州兆盈</w:t>
            </w:r>
          </w:p>
        </w:tc>
        <w:tc>
          <w:tcPr>
            <w:tcW w:w="5153" w:type="dxa"/>
          </w:tcPr>
          <w:p w:rsidR="00CB00DF" w:rsidRPr="00CB00DF" w:rsidRDefault="00C07D51"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广州兆盈</w:t>
            </w:r>
            <w:r w:rsidRPr="00C07D51">
              <w:rPr>
                <w:rFonts w:ascii="仿宋" w:eastAsia="仿宋" w:hAnsi="仿宋" w:cs="宋体"/>
                <w:color w:val="333333"/>
                <w:kern w:val="0"/>
                <w:sz w:val="24"/>
                <w:szCs w:val="24"/>
                <w:bdr w:val="none" w:sz="0" w:space="0" w:color="auto" w:frame="1"/>
              </w:rPr>
              <w:t>是一家依据</w:t>
            </w:r>
            <w:r w:rsidRPr="00C07D51">
              <w:rPr>
                <w:rFonts w:ascii="仿宋" w:eastAsia="仿宋" w:hAnsi="仿宋" w:cs="宋体" w:hint="eastAsia"/>
                <w:color w:val="333333"/>
                <w:kern w:val="0"/>
                <w:sz w:val="24"/>
                <w:szCs w:val="24"/>
                <w:bdr w:val="none" w:sz="0" w:space="0" w:color="auto" w:frame="1"/>
              </w:rPr>
              <w:t>中国</w:t>
            </w:r>
            <w:r w:rsidRPr="00C07D51">
              <w:rPr>
                <w:rFonts w:ascii="仿宋" w:eastAsia="仿宋" w:hAnsi="仿宋" w:cs="宋体"/>
                <w:color w:val="333333"/>
                <w:kern w:val="0"/>
                <w:sz w:val="24"/>
                <w:szCs w:val="24"/>
                <w:bdr w:val="none" w:sz="0" w:space="0" w:color="auto" w:frame="1"/>
              </w:rPr>
              <w:t>法律注册成立的</w:t>
            </w:r>
            <w:r>
              <w:rPr>
                <w:rFonts w:ascii="仿宋" w:eastAsia="仿宋" w:hAnsi="仿宋" w:cs="宋体" w:hint="eastAsia"/>
                <w:color w:val="333333"/>
                <w:kern w:val="0"/>
                <w:sz w:val="24"/>
                <w:szCs w:val="24"/>
                <w:bdr w:val="none" w:sz="0" w:space="0" w:color="auto" w:frame="1"/>
              </w:rPr>
              <w:t>有限合伙企业</w:t>
            </w:r>
            <w:r w:rsidR="007D1EBF">
              <w:rPr>
                <w:rFonts w:ascii="仿宋" w:eastAsia="仿宋" w:hAnsi="仿宋" w:cs="宋体" w:hint="eastAsia"/>
                <w:color w:val="333333"/>
                <w:kern w:val="0"/>
                <w:sz w:val="24"/>
                <w:szCs w:val="24"/>
                <w:bdr w:val="none" w:sz="0" w:space="0" w:color="auto" w:frame="1"/>
              </w:rPr>
              <w:t>，其</w:t>
            </w:r>
            <w:r>
              <w:rPr>
                <w:rFonts w:ascii="仿宋" w:eastAsia="仿宋" w:hAnsi="仿宋" w:cs="宋体" w:hint="eastAsia"/>
                <w:color w:val="333333"/>
                <w:kern w:val="0"/>
                <w:sz w:val="24"/>
                <w:szCs w:val="24"/>
                <w:bdr w:val="none" w:sz="0" w:space="0" w:color="auto" w:frame="1"/>
              </w:rPr>
              <w:t>为持股平台，无实际经营业务。</w:t>
            </w:r>
            <w:r w:rsidR="000D3E58" w:rsidRPr="000D3E58">
              <w:rPr>
                <w:rFonts w:ascii="仿宋" w:eastAsia="仿宋" w:hAnsi="仿宋" w:cs="宋体"/>
                <w:color w:val="333333"/>
                <w:kern w:val="0"/>
                <w:sz w:val="24"/>
                <w:szCs w:val="24"/>
                <w:bdr w:val="none" w:sz="0" w:space="0" w:color="auto" w:frame="1"/>
              </w:rPr>
              <w:t>广州兆盈实际控制人宣瑞国先生旗下与本次集中相关的公司为</w:t>
            </w:r>
            <w:proofErr w:type="spellStart"/>
            <w:r w:rsidR="000D3E58" w:rsidRPr="000D3E58">
              <w:rPr>
                <w:rFonts w:ascii="仿宋" w:eastAsia="仿宋" w:hAnsi="仿宋" w:cs="宋体"/>
                <w:color w:val="333333"/>
                <w:kern w:val="0"/>
                <w:sz w:val="24"/>
                <w:szCs w:val="24"/>
                <w:bdr w:val="none" w:sz="0" w:space="0" w:color="auto" w:frame="1"/>
              </w:rPr>
              <w:t>Bochumer</w:t>
            </w:r>
            <w:proofErr w:type="spellEnd"/>
            <w:r w:rsidR="000D3E58" w:rsidRPr="000D3E58">
              <w:rPr>
                <w:rFonts w:ascii="仿宋" w:eastAsia="仿宋" w:hAnsi="仿宋" w:cs="宋体"/>
                <w:color w:val="333333"/>
                <w:kern w:val="0"/>
                <w:sz w:val="24"/>
                <w:szCs w:val="24"/>
                <w:bdr w:val="none" w:sz="0" w:space="0" w:color="auto" w:frame="1"/>
              </w:rPr>
              <w:t xml:space="preserve"> Verein </w:t>
            </w:r>
            <w:proofErr w:type="spellStart"/>
            <w:r w:rsidR="000D3E58" w:rsidRPr="000D3E58">
              <w:rPr>
                <w:rFonts w:ascii="仿宋" w:eastAsia="仿宋" w:hAnsi="仿宋" w:cs="宋体"/>
                <w:color w:val="333333"/>
                <w:kern w:val="0"/>
                <w:sz w:val="24"/>
                <w:szCs w:val="24"/>
                <w:bdr w:val="none" w:sz="0" w:space="0" w:color="auto" w:frame="1"/>
              </w:rPr>
              <w:t>Verkehrstechnik</w:t>
            </w:r>
            <w:proofErr w:type="spellEnd"/>
            <w:r w:rsidR="000D3E58" w:rsidRPr="000D3E58">
              <w:rPr>
                <w:rFonts w:ascii="仿宋" w:eastAsia="仿宋" w:hAnsi="仿宋" w:cs="宋体"/>
                <w:color w:val="333333"/>
                <w:kern w:val="0"/>
                <w:sz w:val="24"/>
                <w:szCs w:val="24"/>
                <w:bdr w:val="none" w:sz="0" w:space="0" w:color="auto" w:frame="1"/>
              </w:rPr>
              <w:t xml:space="preserve"> GmbH </w:t>
            </w:r>
            <w:r w:rsidR="000D3E58">
              <w:rPr>
                <w:rFonts w:ascii="仿宋" w:eastAsia="仿宋" w:hAnsi="仿宋" w:cs="宋体" w:hint="eastAsia"/>
                <w:color w:val="333333"/>
                <w:kern w:val="0"/>
                <w:sz w:val="24"/>
                <w:szCs w:val="24"/>
                <w:bdr w:val="none" w:sz="0" w:space="0" w:color="auto" w:frame="1"/>
              </w:rPr>
              <w:t>及其关联公司（“</w:t>
            </w:r>
            <w:r w:rsidR="000D3E58" w:rsidRPr="000D3E58">
              <w:rPr>
                <w:rFonts w:ascii="仿宋" w:eastAsia="仿宋" w:hAnsi="仿宋" w:cs="宋体"/>
                <w:color w:val="333333"/>
                <w:kern w:val="0"/>
                <w:sz w:val="24"/>
                <w:szCs w:val="24"/>
                <w:bdr w:val="none" w:sz="0" w:space="0" w:color="auto" w:frame="1"/>
              </w:rPr>
              <w:t>BVV集团</w:t>
            </w:r>
            <w:r w:rsidR="000D3E58">
              <w:rPr>
                <w:rFonts w:ascii="仿宋" w:eastAsia="仿宋" w:hAnsi="仿宋" w:cs="宋体" w:hint="eastAsia"/>
                <w:color w:val="333333"/>
                <w:kern w:val="0"/>
                <w:sz w:val="24"/>
                <w:szCs w:val="24"/>
                <w:bdr w:val="none" w:sz="0" w:space="0" w:color="auto" w:frame="1"/>
              </w:rPr>
              <w:t>”）</w:t>
            </w:r>
            <w:r w:rsidR="000D3E58" w:rsidRPr="000D3E58">
              <w:rPr>
                <w:rFonts w:ascii="仿宋" w:eastAsia="仿宋" w:hAnsi="仿宋" w:cs="宋体"/>
                <w:color w:val="333333"/>
                <w:kern w:val="0"/>
                <w:sz w:val="24"/>
                <w:szCs w:val="24"/>
                <w:bdr w:val="none" w:sz="0" w:space="0" w:color="auto" w:frame="1"/>
              </w:rPr>
              <w:t xml:space="preserve">，其业务为开发、生产及销售高质量轨道交通车轮，以及提供相关维修服务；主要市场包括欧洲、亚洲、南美洲、北美洲、非洲的主要国家；生产工厂分布于德国（Bochum, </w:t>
            </w:r>
            <w:proofErr w:type="spellStart"/>
            <w:r w:rsidR="000D3E58" w:rsidRPr="000D3E58">
              <w:rPr>
                <w:rFonts w:ascii="仿宋" w:eastAsia="仿宋" w:hAnsi="仿宋" w:cs="宋体"/>
                <w:color w:val="333333"/>
                <w:kern w:val="0"/>
                <w:sz w:val="24"/>
                <w:szCs w:val="24"/>
                <w:bdr w:val="none" w:sz="0" w:space="0" w:color="auto" w:frame="1"/>
              </w:rPr>
              <w:t>Ilsenburg</w:t>
            </w:r>
            <w:proofErr w:type="spellEnd"/>
            <w:r w:rsidR="000D3E58" w:rsidRPr="000D3E58">
              <w:rPr>
                <w:rFonts w:ascii="仿宋" w:eastAsia="仿宋" w:hAnsi="仿宋" w:cs="宋体"/>
                <w:color w:val="333333"/>
                <w:kern w:val="0"/>
                <w:sz w:val="24"/>
                <w:szCs w:val="24"/>
                <w:bdr w:val="none" w:sz="0" w:space="0" w:color="auto" w:frame="1"/>
              </w:rPr>
              <w:t>, Brand-</w:t>
            </w:r>
            <w:proofErr w:type="spellStart"/>
            <w:r w:rsidR="000D3E58" w:rsidRPr="000D3E58">
              <w:rPr>
                <w:rFonts w:ascii="仿宋" w:eastAsia="仿宋" w:hAnsi="仿宋" w:cs="宋体"/>
                <w:color w:val="333333"/>
                <w:kern w:val="0"/>
                <w:sz w:val="24"/>
                <w:szCs w:val="24"/>
                <w:bdr w:val="none" w:sz="0" w:space="0" w:color="auto" w:frame="1"/>
              </w:rPr>
              <w:t>Erbisdorf</w:t>
            </w:r>
            <w:proofErr w:type="spellEnd"/>
            <w:r w:rsidR="000D3E58" w:rsidRPr="000D3E58">
              <w:rPr>
                <w:rFonts w:ascii="仿宋" w:eastAsia="仿宋" w:hAnsi="仿宋" w:cs="宋体"/>
                <w:color w:val="333333"/>
                <w:kern w:val="0"/>
                <w:sz w:val="24"/>
                <w:szCs w:val="24"/>
                <w:bdr w:val="none" w:sz="0" w:space="0" w:color="auto" w:frame="1"/>
              </w:rPr>
              <w:t>）。</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C07D51" w:rsidRPr="00C07D51">
              <w:rPr>
                <w:rFonts w:ascii="仿宋" w:eastAsia="仿宋" w:hAnsi="仿宋" w:cs="宋体"/>
                <w:color w:val="333333"/>
                <w:kern w:val="0"/>
                <w:sz w:val="24"/>
                <w:szCs w:val="24"/>
                <w:bdr w:val="none" w:sz="0" w:space="0" w:color="auto" w:frame="1"/>
              </w:rPr>
              <w:t>华铁股份</w:t>
            </w:r>
          </w:p>
        </w:tc>
        <w:tc>
          <w:tcPr>
            <w:tcW w:w="5153" w:type="dxa"/>
          </w:tcPr>
          <w:p w:rsidR="00CB00DF" w:rsidRPr="00CB00DF" w:rsidRDefault="00C07D51"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华铁股份</w:t>
            </w:r>
            <w:r w:rsidRPr="00C07D51">
              <w:rPr>
                <w:rFonts w:ascii="仿宋" w:eastAsia="仿宋" w:hAnsi="仿宋" w:cs="宋体"/>
                <w:color w:val="333333"/>
                <w:kern w:val="0"/>
                <w:sz w:val="24"/>
                <w:szCs w:val="24"/>
                <w:bdr w:val="none" w:sz="0" w:space="0" w:color="auto" w:frame="1"/>
              </w:rPr>
              <w:t>是一家依据</w:t>
            </w:r>
            <w:r w:rsidRPr="00C07D51">
              <w:rPr>
                <w:rFonts w:ascii="仿宋" w:eastAsia="仿宋" w:hAnsi="仿宋" w:cs="宋体" w:hint="eastAsia"/>
                <w:color w:val="333333"/>
                <w:kern w:val="0"/>
                <w:sz w:val="24"/>
                <w:szCs w:val="24"/>
                <w:bdr w:val="none" w:sz="0" w:space="0" w:color="auto" w:frame="1"/>
              </w:rPr>
              <w:t>中国</w:t>
            </w:r>
            <w:r w:rsidRPr="00C07D51">
              <w:rPr>
                <w:rFonts w:ascii="仿宋" w:eastAsia="仿宋" w:hAnsi="仿宋" w:cs="宋体"/>
                <w:color w:val="333333"/>
                <w:kern w:val="0"/>
                <w:sz w:val="24"/>
                <w:szCs w:val="24"/>
                <w:bdr w:val="none" w:sz="0" w:space="0" w:color="auto" w:frame="1"/>
              </w:rPr>
              <w:t>法律注册成立</w:t>
            </w:r>
            <w:r>
              <w:rPr>
                <w:rFonts w:ascii="仿宋" w:eastAsia="仿宋" w:hAnsi="仿宋" w:cs="宋体" w:hint="eastAsia"/>
                <w:color w:val="333333"/>
                <w:kern w:val="0"/>
                <w:sz w:val="24"/>
                <w:szCs w:val="24"/>
                <w:bdr w:val="none" w:sz="0" w:space="0" w:color="auto" w:frame="1"/>
              </w:rPr>
              <w:t>并在深圳证券交易所挂牌上市</w:t>
            </w:r>
            <w:r w:rsidRPr="00C07D51">
              <w:rPr>
                <w:rFonts w:ascii="仿宋" w:eastAsia="仿宋" w:hAnsi="仿宋" w:cs="宋体"/>
                <w:color w:val="333333"/>
                <w:kern w:val="0"/>
                <w:sz w:val="24"/>
                <w:szCs w:val="24"/>
                <w:bdr w:val="none" w:sz="0" w:space="0" w:color="auto" w:frame="1"/>
              </w:rPr>
              <w:t>的</w:t>
            </w:r>
            <w:r>
              <w:rPr>
                <w:rFonts w:ascii="仿宋" w:eastAsia="仿宋" w:hAnsi="仿宋" w:cs="宋体" w:hint="eastAsia"/>
                <w:color w:val="333333"/>
                <w:kern w:val="0"/>
                <w:sz w:val="24"/>
                <w:szCs w:val="24"/>
                <w:bdr w:val="none" w:sz="0" w:space="0" w:color="auto" w:frame="1"/>
              </w:rPr>
              <w:t>上市公司，股票代码为</w:t>
            </w:r>
            <w:r>
              <w:rPr>
                <w:rFonts w:ascii="仿宋" w:eastAsia="仿宋" w:hAnsi="仿宋" w:cs="宋体" w:hint="eastAsia"/>
                <w:color w:val="333333"/>
                <w:kern w:val="0"/>
                <w:sz w:val="24"/>
                <w:szCs w:val="24"/>
                <w:bdr w:val="none" w:sz="0" w:space="0" w:color="auto" w:frame="1"/>
              </w:rPr>
              <w:lastRenderedPageBreak/>
              <w:t>0</w:t>
            </w:r>
            <w:r>
              <w:rPr>
                <w:rFonts w:ascii="仿宋" w:eastAsia="仿宋" w:hAnsi="仿宋" w:cs="宋体"/>
                <w:color w:val="333333"/>
                <w:kern w:val="0"/>
                <w:sz w:val="24"/>
                <w:szCs w:val="24"/>
                <w:bdr w:val="none" w:sz="0" w:space="0" w:color="auto" w:frame="1"/>
              </w:rPr>
              <w:t>00976</w:t>
            </w:r>
            <w:r w:rsidRPr="00C07D51">
              <w:rPr>
                <w:rFonts w:ascii="仿宋" w:eastAsia="仿宋" w:hAnsi="仿宋" w:cs="宋体"/>
                <w:color w:val="333333"/>
                <w:kern w:val="0"/>
                <w:sz w:val="24"/>
                <w:szCs w:val="24"/>
                <w:bdr w:val="none" w:sz="0" w:space="0" w:color="auto" w:frame="1"/>
              </w:rPr>
              <w:t>。华铁股份主营业务产品为轨道交通给水卫生系统、备用电源、铁路贸易配件等，其中给水卫生系统产品主要为高铁、城轨车辆配套，备用电源产品可应用于高铁及地铁车辆。</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lastRenderedPageBreak/>
              <w:t>简易案件理由（可以单选，也可以多选）</w:t>
            </w: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07D51" w:rsidP="006908A4">
            <w:pPr>
              <w:spacing w:line="500" w:lineRule="exact"/>
              <w:rPr>
                <w:rFonts w:ascii="仿宋" w:eastAsia="仿宋" w:hAnsi="仿宋" w:cs="宋体"/>
                <w:color w:val="333333"/>
                <w:kern w:val="0"/>
                <w:sz w:val="24"/>
                <w:szCs w:val="24"/>
                <w:bdr w:val="none" w:sz="0" w:space="0" w:color="auto" w:frame="1"/>
              </w:rPr>
            </w:pPr>
            <w:r w:rsidRPr="00C07D51">
              <w:rPr>
                <w:rFonts w:ascii="仿宋" w:eastAsia="仿宋" w:hAnsi="仿宋" w:cs="宋体"/>
                <w:color w:val="333333"/>
                <w:kern w:val="0"/>
                <w:sz w:val="24"/>
                <w:szCs w:val="24"/>
                <w:bdr w:val="none" w:sz="0" w:space="0" w:color="auto" w:frame="1"/>
              </w:rPr>
              <w:sym w:font="Wingdings" w:char="F0FE"/>
            </w:r>
            <w:r w:rsidRPr="00094E9F">
              <w:rPr>
                <w:rFonts w:eastAsia="黑体"/>
                <w:szCs w:val="21"/>
              </w:rPr>
              <w:t xml:space="preserve"> </w:t>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C07D51" w:rsidRPr="00C07D51" w:rsidRDefault="00C07D51" w:rsidP="00C07D51">
            <w:pPr>
              <w:widowControl/>
              <w:spacing w:line="400" w:lineRule="exact"/>
              <w:rPr>
                <w:rFonts w:ascii="仿宋" w:eastAsia="仿宋" w:hAnsi="仿宋" w:cs="宋体"/>
                <w:color w:val="333333"/>
                <w:kern w:val="0"/>
                <w:sz w:val="24"/>
                <w:szCs w:val="24"/>
                <w:bdr w:val="none" w:sz="0" w:space="0" w:color="auto" w:frame="1"/>
              </w:rPr>
            </w:pPr>
            <w:r w:rsidRPr="00C07D51">
              <w:rPr>
                <w:rFonts w:ascii="仿宋" w:eastAsia="仿宋" w:hAnsi="仿宋" w:cs="宋体" w:hint="eastAsia"/>
                <w:color w:val="333333"/>
                <w:kern w:val="0"/>
                <w:sz w:val="24"/>
                <w:szCs w:val="24"/>
                <w:bdr w:val="none" w:sz="0" w:space="0" w:color="auto" w:frame="1"/>
              </w:rPr>
              <w:t>就本次集中而言，集中双方的主要业务如下：</w:t>
            </w:r>
          </w:p>
          <w:p w:rsidR="00C07D51" w:rsidRPr="00C07D51" w:rsidRDefault="000D3E58" w:rsidP="00C07D51">
            <w:pPr>
              <w:widowControl/>
              <w:numPr>
                <w:ilvl w:val="0"/>
                <w:numId w:val="1"/>
              </w:numPr>
              <w:spacing w:line="400" w:lineRule="exact"/>
              <w:ind w:left="459" w:hanging="459"/>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BVV集团</w:t>
            </w:r>
            <w:r w:rsidR="00C07D51" w:rsidRPr="00C07D51">
              <w:rPr>
                <w:rFonts w:ascii="仿宋" w:eastAsia="仿宋" w:hAnsi="仿宋" w:cs="宋体" w:hint="eastAsia"/>
                <w:color w:val="333333"/>
                <w:kern w:val="0"/>
                <w:sz w:val="24"/>
                <w:szCs w:val="24"/>
                <w:bdr w:val="none" w:sz="0" w:space="0" w:color="auto" w:frame="1"/>
              </w:rPr>
              <w:t>生产和销售</w:t>
            </w:r>
            <w:r w:rsidRPr="000D3E58">
              <w:rPr>
                <w:rFonts w:ascii="仿宋" w:eastAsia="仿宋" w:hAnsi="仿宋" w:cs="宋体"/>
                <w:color w:val="333333"/>
                <w:kern w:val="0"/>
                <w:sz w:val="24"/>
                <w:szCs w:val="24"/>
                <w:bdr w:val="none" w:sz="0" w:space="0" w:color="auto" w:frame="1"/>
              </w:rPr>
              <w:t>轨道交通辗钢车轮</w:t>
            </w:r>
            <w:r w:rsidR="00C07D51" w:rsidRPr="00C07D51">
              <w:rPr>
                <w:rFonts w:ascii="仿宋" w:eastAsia="仿宋" w:hAnsi="仿宋" w:cs="宋体" w:hint="eastAsia"/>
                <w:color w:val="333333"/>
                <w:kern w:val="0"/>
                <w:sz w:val="24"/>
                <w:szCs w:val="24"/>
                <w:bdr w:val="none" w:sz="0" w:space="0" w:color="auto" w:frame="1"/>
              </w:rPr>
              <w:t>；</w:t>
            </w:r>
          </w:p>
          <w:p w:rsidR="00C07D51" w:rsidRPr="00C07D51" w:rsidRDefault="00C07D51" w:rsidP="00C07D51">
            <w:pPr>
              <w:widowControl/>
              <w:spacing w:line="400" w:lineRule="exact"/>
              <w:ind w:left="459"/>
              <w:rPr>
                <w:rFonts w:ascii="仿宋" w:eastAsia="仿宋" w:hAnsi="仿宋" w:cs="宋体"/>
                <w:color w:val="333333"/>
                <w:kern w:val="0"/>
                <w:sz w:val="24"/>
                <w:szCs w:val="24"/>
                <w:bdr w:val="none" w:sz="0" w:space="0" w:color="auto" w:frame="1"/>
              </w:rPr>
            </w:pPr>
            <w:r w:rsidRPr="00C07D51">
              <w:rPr>
                <w:rFonts w:ascii="仿宋" w:eastAsia="仿宋" w:hAnsi="仿宋" w:cs="宋体" w:hint="eastAsia"/>
                <w:color w:val="333333"/>
                <w:kern w:val="0"/>
                <w:sz w:val="24"/>
                <w:szCs w:val="24"/>
                <w:bdr w:val="none" w:sz="0" w:space="0" w:color="auto" w:frame="1"/>
              </w:rPr>
              <w:t>相关商品市场为</w:t>
            </w:r>
            <w:r w:rsidR="000D3E58" w:rsidRPr="000D3E58">
              <w:rPr>
                <w:rFonts w:ascii="仿宋" w:eastAsia="仿宋" w:hAnsi="仿宋" w:cs="宋体"/>
                <w:color w:val="333333"/>
                <w:kern w:val="0"/>
                <w:sz w:val="24"/>
                <w:szCs w:val="24"/>
                <w:bdr w:val="none" w:sz="0" w:space="0" w:color="auto" w:frame="1"/>
              </w:rPr>
              <w:t>轨道交通辗钢车轮</w:t>
            </w:r>
            <w:r w:rsidRPr="00C07D51">
              <w:rPr>
                <w:rFonts w:ascii="仿宋" w:eastAsia="仿宋" w:hAnsi="仿宋" w:cs="宋体" w:hint="eastAsia"/>
                <w:color w:val="333333"/>
                <w:kern w:val="0"/>
                <w:sz w:val="24"/>
                <w:szCs w:val="24"/>
                <w:bdr w:val="none" w:sz="0" w:space="0" w:color="auto" w:frame="1"/>
              </w:rPr>
              <w:t>市场；相关地域市场为</w:t>
            </w:r>
            <w:r w:rsidR="000D3E58">
              <w:rPr>
                <w:rFonts w:ascii="仿宋" w:eastAsia="仿宋" w:hAnsi="仿宋" w:cs="宋体" w:hint="eastAsia"/>
                <w:color w:val="333333"/>
                <w:kern w:val="0"/>
                <w:sz w:val="24"/>
                <w:szCs w:val="24"/>
                <w:bdr w:val="none" w:sz="0" w:space="0" w:color="auto" w:frame="1"/>
              </w:rPr>
              <w:t>全球</w:t>
            </w:r>
            <w:r w:rsidRPr="00C07D51">
              <w:rPr>
                <w:rFonts w:ascii="仿宋" w:eastAsia="仿宋" w:hAnsi="仿宋" w:cs="宋体" w:hint="eastAsia"/>
                <w:color w:val="333333"/>
                <w:kern w:val="0"/>
                <w:sz w:val="24"/>
                <w:szCs w:val="24"/>
                <w:bdr w:val="none" w:sz="0" w:space="0" w:color="auto" w:frame="1"/>
              </w:rPr>
              <w:t>市场；在相关市场的份额在</w:t>
            </w:r>
            <w:r w:rsidR="00310510">
              <w:rPr>
                <w:rFonts w:ascii="仿宋" w:eastAsia="仿宋" w:hAnsi="仿宋" w:cs="宋体"/>
                <w:color w:val="333333"/>
                <w:kern w:val="0"/>
                <w:sz w:val="24"/>
                <w:szCs w:val="24"/>
                <w:bdr w:val="none" w:sz="0" w:space="0" w:color="auto" w:frame="1"/>
              </w:rPr>
              <w:t>10-15</w:t>
            </w:r>
            <w:r w:rsidRPr="00C07D51">
              <w:rPr>
                <w:rFonts w:ascii="仿宋" w:eastAsia="仿宋" w:hAnsi="仿宋" w:cs="宋体"/>
                <w:color w:val="333333"/>
                <w:kern w:val="0"/>
                <w:sz w:val="24"/>
                <w:szCs w:val="24"/>
                <w:bdr w:val="none" w:sz="0" w:space="0" w:color="auto" w:frame="1"/>
              </w:rPr>
              <w:t>%之</w:t>
            </w:r>
            <w:r w:rsidRPr="00C07D51">
              <w:rPr>
                <w:rFonts w:ascii="仿宋" w:eastAsia="仿宋" w:hAnsi="仿宋" w:cs="宋体" w:hint="eastAsia"/>
                <w:color w:val="333333"/>
                <w:kern w:val="0"/>
                <w:sz w:val="24"/>
                <w:szCs w:val="24"/>
                <w:bdr w:val="none" w:sz="0" w:space="0" w:color="auto" w:frame="1"/>
              </w:rPr>
              <w:t>间</w:t>
            </w:r>
            <w:r w:rsidRPr="00C07D51">
              <w:rPr>
                <w:rFonts w:ascii="仿宋" w:eastAsia="仿宋" w:hAnsi="仿宋" w:cs="宋体"/>
                <w:color w:val="333333"/>
                <w:kern w:val="0"/>
                <w:sz w:val="24"/>
                <w:szCs w:val="24"/>
                <w:bdr w:val="none" w:sz="0" w:space="0" w:color="auto" w:frame="1"/>
              </w:rPr>
              <w:t>；</w:t>
            </w:r>
          </w:p>
          <w:p w:rsidR="00C07D51" w:rsidRPr="00C07D51" w:rsidRDefault="000D3E58" w:rsidP="00C07D51">
            <w:pPr>
              <w:widowControl/>
              <w:numPr>
                <w:ilvl w:val="0"/>
                <w:numId w:val="1"/>
              </w:numPr>
              <w:spacing w:line="400" w:lineRule="exact"/>
              <w:ind w:left="459" w:hanging="459"/>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华铁股份</w:t>
            </w:r>
            <w:r w:rsidR="00C07D51" w:rsidRPr="00C07D51">
              <w:rPr>
                <w:rFonts w:ascii="仿宋" w:eastAsia="仿宋" w:hAnsi="仿宋" w:cs="宋体" w:hint="eastAsia"/>
                <w:color w:val="333333"/>
                <w:kern w:val="0"/>
                <w:sz w:val="24"/>
                <w:szCs w:val="24"/>
                <w:bdr w:val="none" w:sz="0" w:space="0" w:color="auto" w:frame="1"/>
              </w:rPr>
              <w:t>生产和销售</w:t>
            </w:r>
            <w:r w:rsidR="007D1EBF" w:rsidRPr="007D1EBF">
              <w:rPr>
                <w:rFonts w:ascii="仿宋" w:eastAsia="仿宋" w:hAnsi="仿宋" w:cs="宋体"/>
                <w:color w:val="333333"/>
                <w:kern w:val="0"/>
                <w:sz w:val="24"/>
                <w:szCs w:val="24"/>
                <w:bdr w:val="none" w:sz="0" w:space="0" w:color="auto" w:frame="1"/>
              </w:rPr>
              <w:t>轨道交通</w:t>
            </w:r>
            <w:r w:rsidR="007D1EBF" w:rsidRPr="007D1EBF">
              <w:rPr>
                <w:rFonts w:ascii="仿宋" w:eastAsia="仿宋" w:hAnsi="仿宋" w:cs="宋体" w:hint="eastAsia"/>
                <w:color w:val="333333"/>
                <w:kern w:val="0"/>
                <w:sz w:val="24"/>
                <w:szCs w:val="24"/>
                <w:bdr w:val="none" w:sz="0" w:space="0" w:color="auto" w:frame="1"/>
              </w:rPr>
              <w:t>车辆</w:t>
            </w:r>
            <w:r w:rsidR="007D1EBF" w:rsidRPr="007D1EBF">
              <w:rPr>
                <w:rFonts w:ascii="仿宋" w:eastAsia="仿宋" w:hAnsi="仿宋" w:cs="宋体"/>
                <w:color w:val="333333"/>
                <w:kern w:val="0"/>
                <w:sz w:val="24"/>
                <w:szCs w:val="24"/>
                <w:bdr w:val="none" w:sz="0" w:space="0" w:color="auto" w:frame="1"/>
              </w:rPr>
              <w:t>给水卫生系统</w:t>
            </w:r>
            <w:r w:rsidR="00C07D51" w:rsidRPr="00C07D51">
              <w:rPr>
                <w:rFonts w:ascii="仿宋" w:eastAsia="仿宋" w:hAnsi="仿宋" w:cs="宋体" w:hint="eastAsia"/>
                <w:color w:val="333333"/>
                <w:kern w:val="0"/>
                <w:sz w:val="24"/>
                <w:szCs w:val="24"/>
                <w:bdr w:val="none" w:sz="0" w:space="0" w:color="auto" w:frame="1"/>
              </w:rPr>
              <w:t>、</w:t>
            </w:r>
            <w:r w:rsidR="007D1EBF" w:rsidRPr="007D1EBF">
              <w:rPr>
                <w:rFonts w:ascii="仿宋" w:eastAsia="仿宋" w:hAnsi="仿宋" w:cs="宋体"/>
                <w:color w:val="333333"/>
                <w:kern w:val="0"/>
                <w:sz w:val="24"/>
                <w:szCs w:val="24"/>
                <w:bdr w:val="none" w:sz="0" w:space="0" w:color="auto" w:frame="1"/>
              </w:rPr>
              <w:t>轨道交通</w:t>
            </w:r>
            <w:r w:rsidR="007D1EBF" w:rsidRPr="007D1EBF">
              <w:rPr>
                <w:rFonts w:ascii="仿宋" w:eastAsia="仿宋" w:hAnsi="仿宋" w:cs="宋体" w:hint="eastAsia"/>
                <w:color w:val="333333"/>
                <w:kern w:val="0"/>
                <w:sz w:val="24"/>
                <w:szCs w:val="24"/>
                <w:bdr w:val="none" w:sz="0" w:space="0" w:color="auto" w:frame="1"/>
              </w:rPr>
              <w:t>车辆</w:t>
            </w:r>
            <w:r w:rsidR="007D1EBF" w:rsidRPr="007D1EBF">
              <w:rPr>
                <w:rFonts w:ascii="仿宋" w:eastAsia="仿宋" w:hAnsi="仿宋" w:cs="宋体"/>
                <w:color w:val="333333"/>
                <w:kern w:val="0"/>
                <w:sz w:val="24"/>
                <w:szCs w:val="24"/>
                <w:bdr w:val="none" w:sz="0" w:space="0" w:color="auto" w:frame="1"/>
              </w:rPr>
              <w:t>镉镍碱性蓄电池</w:t>
            </w:r>
            <w:r w:rsidR="00C07D51" w:rsidRPr="00C07D51">
              <w:rPr>
                <w:rFonts w:ascii="仿宋" w:eastAsia="仿宋" w:hAnsi="仿宋" w:cs="宋体" w:hint="eastAsia"/>
                <w:color w:val="333333"/>
                <w:kern w:val="0"/>
                <w:sz w:val="24"/>
                <w:szCs w:val="24"/>
                <w:bdr w:val="none" w:sz="0" w:space="0" w:color="auto" w:frame="1"/>
              </w:rPr>
              <w:t>；</w:t>
            </w:r>
          </w:p>
          <w:p w:rsidR="00C07D51" w:rsidRDefault="00C07D51" w:rsidP="00C07D51">
            <w:pPr>
              <w:widowControl/>
              <w:numPr>
                <w:ilvl w:val="0"/>
                <w:numId w:val="2"/>
              </w:numPr>
              <w:spacing w:line="400" w:lineRule="exact"/>
              <w:ind w:left="743" w:hanging="284"/>
              <w:rPr>
                <w:rFonts w:ascii="仿宋" w:eastAsia="仿宋" w:hAnsi="仿宋" w:cs="宋体"/>
                <w:color w:val="333333"/>
                <w:kern w:val="0"/>
                <w:sz w:val="24"/>
                <w:szCs w:val="24"/>
                <w:bdr w:val="none" w:sz="0" w:space="0" w:color="auto" w:frame="1"/>
              </w:rPr>
            </w:pPr>
            <w:r w:rsidRPr="00C07D51">
              <w:rPr>
                <w:rFonts w:ascii="仿宋" w:eastAsia="仿宋" w:hAnsi="仿宋" w:cs="宋体" w:hint="eastAsia"/>
                <w:color w:val="333333"/>
                <w:kern w:val="0"/>
                <w:sz w:val="24"/>
                <w:szCs w:val="24"/>
                <w:bdr w:val="none" w:sz="0" w:space="0" w:color="auto" w:frame="1"/>
              </w:rPr>
              <w:t>相关商品市场为</w:t>
            </w:r>
            <w:r w:rsidR="007D1EBF" w:rsidRPr="007D1EBF">
              <w:rPr>
                <w:rFonts w:ascii="仿宋" w:eastAsia="仿宋" w:hAnsi="仿宋" w:cs="宋体"/>
                <w:color w:val="333333"/>
                <w:kern w:val="0"/>
                <w:sz w:val="24"/>
                <w:szCs w:val="24"/>
                <w:bdr w:val="none" w:sz="0" w:space="0" w:color="auto" w:frame="1"/>
              </w:rPr>
              <w:t>轨道交通</w:t>
            </w:r>
            <w:r w:rsidR="007D1EBF" w:rsidRPr="007D1EBF">
              <w:rPr>
                <w:rFonts w:ascii="仿宋" w:eastAsia="仿宋" w:hAnsi="仿宋" w:cs="宋体" w:hint="eastAsia"/>
                <w:color w:val="333333"/>
                <w:kern w:val="0"/>
                <w:sz w:val="24"/>
                <w:szCs w:val="24"/>
                <w:bdr w:val="none" w:sz="0" w:space="0" w:color="auto" w:frame="1"/>
              </w:rPr>
              <w:t>车辆</w:t>
            </w:r>
            <w:r w:rsidR="007D1EBF" w:rsidRPr="007D1EBF">
              <w:rPr>
                <w:rFonts w:ascii="仿宋" w:eastAsia="仿宋" w:hAnsi="仿宋" w:cs="宋体"/>
                <w:color w:val="333333"/>
                <w:kern w:val="0"/>
                <w:sz w:val="24"/>
                <w:szCs w:val="24"/>
                <w:bdr w:val="none" w:sz="0" w:space="0" w:color="auto" w:frame="1"/>
              </w:rPr>
              <w:t>给水卫生系统</w:t>
            </w:r>
            <w:r w:rsidRPr="00C07D51">
              <w:rPr>
                <w:rFonts w:ascii="仿宋" w:eastAsia="仿宋" w:hAnsi="仿宋" w:cs="宋体" w:hint="eastAsia"/>
                <w:color w:val="333333"/>
                <w:kern w:val="0"/>
                <w:sz w:val="24"/>
                <w:szCs w:val="24"/>
                <w:bdr w:val="none" w:sz="0" w:space="0" w:color="auto" w:frame="1"/>
              </w:rPr>
              <w:t>市场；相关地域市场为中国市场；在相关市场的份额在</w:t>
            </w:r>
            <w:r w:rsidR="000D3E58">
              <w:rPr>
                <w:rFonts w:ascii="仿宋" w:eastAsia="仿宋" w:hAnsi="仿宋" w:cs="宋体" w:hint="eastAsia"/>
                <w:color w:val="333333"/>
                <w:kern w:val="0"/>
                <w:sz w:val="24"/>
                <w:szCs w:val="24"/>
                <w:bdr w:val="none" w:sz="0" w:space="0" w:color="auto" w:frame="1"/>
              </w:rPr>
              <w:t>2</w:t>
            </w:r>
            <w:r w:rsidRPr="00C07D51">
              <w:rPr>
                <w:rFonts w:ascii="仿宋" w:eastAsia="仿宋" w:hAnsi="仿宋" w:cs="宋体" w:hint="eastAsia"/>
                <w:color w:val="333333"/>
                <w:kern w:val="0"/>
                <w:sz w:val="24"/>
                <w:szCs w:val="24"/>
                <w:bdr w:val="none" w:sz="0" w:space="0" w:color="auto" w:frame="1"/>
              </w:rPr>
              <w:t>0-</w:t>
            </w:r>
            <w:r w:rsidR="000D3E58">
              <w:rPr>
                <w:rFonts w:ascii="仿宋" w:eastAsia="仿宋" w:hAnsi="仿宋" w:cs="宋体"/>
                <w:color w:val="333333"/>
                <w:kern w:val="0"/>
                <w:sz w:val="24"/>
                <w:szCs w:val="24"/>
                <w:bdr w:val="none" w:sz="0" w:space="0" w:color="auto" w:frame="1"/>
              </w:rPr>
              <w:t>2</w:t>
            </w:r>
            <w:r w:rsidRPr="00C07D51">
              <w:rPr>
                <w:rFonts w:ascii="仿宋" w:eastAsia="仿宋" w:hAnsi="仿宋" w:cs="宋体" w:hint="eastAsia"/>
                <w:color w:val="333333"/>
                <w:kern w:val="0"/>
                <w:sz w:val="24"/>
                <w:szCs w:val="24"/>
                <w:bdr w:val="none" w:sz="0" w:space="0" w:color="auto" w:frame="1"/>
              </w:rPr>
              <w:t>5%之间；</w:t>
            </w:r>
          </w:p>
          <w:p w:rsidR="00CB00DF" w:rsidRPr="000D3E58" w:rsidRDefault="000D3E58" w:rsidP="000D3E58">
            <w:pPr>
              <w:widowControl/>
              <w:numPr>
                <w:ilvl w:val="0"/>
                <w:numId w:val="2"/>
              </w:numPr>
              <w:spacing w:line="400" w:lineRule="exact"/>
              <w:ind w:left="743" w:hanging="284"/>
              <w:rPr>
                <w:rFonts w:ascii="仿宋" w:eastAsia="仿宋" w:hAnsi="仿宋" w:cs="宋体"/>
                <w:color w:val="333333"/>
                <w:kern w:val="0"/>
                <w:sz w:val="24"/>
                <w:szCs w:val="24"/>
                <w:bdr w:val="none" w:sz="0" w:space="0" w:color="auto" w:frame="1"/>
              </w:rPr>
            </w:pPr>
            <w:r w:rsidRPr="00C07D51">
              <w:rPr>
                <w:rFonts w:ascii="仿宋" w:eastAsia="仿宋" w:hAnsi="仿宋" w:cs="宋体" w:hint="eastAsia"/>
                <w:color w:val="333333"/>
                <w:kern w:val="0"/>
                <w:sz w:val="24"/>
                <w:szCs w:val="24"/>
                <w:bdr w:val="none" w:sz="0" w:space="0" w:color="auto" w:frame="1"/>
              </w:rPr>
              <w:t>相关商品市场为</w:t>
            </w:r>
            <w:r w:rsidR="007D1EBF" w:rsidRPr="007D1EBF">
              <w:rPr>
                <w:rFonts w:ascii="仿宋" w:eastAsia="仿宋" w:hAnsi="仿宋" w:cs="宋体"/>
                <w:color w:val="333333"/>
                <w:kern w:val="0"/>
                <w:sz w:val="24"/>
                <w:szCs w:val="24"/>
                <w:bdr w:val="none" w:sz="0" w:space="0" w:color="auto" w:frame="1"/>
              </w:rPr>
              <w:t>轨道交通</w:t>
            </w:r>
            <w:r w:rsidR="007D1EBF" w:rsidRPr="007D1EBF">
              <w:rPr>
                <w:rFonts w:ascii="仿宋" w:eastAsia="仿宋" w:hAnsi="仿宋" w:cs="宋体" w:hint="eastAsia"/>
                <w:color w:val="333333"/>
                <w:kern w:val="0"/>
                <w:sz w:val="24"/>
                <w:szCs w:val="24"/>
                <w:bdr w:val="none" w:sz="0" w:space="0" w:color="auto" w:frame="1"/>
              </w:rPr>
              <w:t>车辆</w:t>
            </w:r>
            <w:r w:rsidR="007D1EBF" w:rsidRPr="007D1EBF">
              <w:rPr>
                <w:rFonts w:ascii="仿宋" w:eastAsia="仿宋" w:hAnsi="仿宋" w:cs="宋体"/>
                <w:color w:val="333333"/>
                <w:kern w:val="0"/>
                <w:sz w:val="24"/>
                <w:szCs w:val="24"/>
                <w:bdr w:val="none" w:sz="0" w:space="0" w:color="auto" w:frame="1"/>
              </w:rPr>
              <w:t>镉镍碱性蓄电池市场</w:t>
            </w:r>
            <w:r w:rsidRPr="00C07D51">
              <w:rPr>
                <w:rFonts w:ascii="仿宋" w:eastAsia="仿宋" w:hAnsi="仿宋" w:cs="宋体" w:hint="eastAsia"/>
                <w:color w:val="333333"/>
                <w:kern w:val="0"/>
                <w:sz w:val="24"/>
                <w:szCs w:val="24"/>
                <w:bdr w:val="none" w:sz="0" w:space="0" w:color="auto" w:frame="1"/>
              </w:rPr>
              <w:t>；相关地域市场为中国市场；在相关市场的份额在</w:t>
            </w:r>
            <w:r>
              <w:rPr>
                <w:rFonts w:ascii="仿宋" w:eastAsia="仿宋" w:hAnsi="仿宋" w:cs="宋体" w:hint="eastAsia"/>
                <w:color w:val="333333"/>
                <w:kern w:val="0"/>
                <w:sz w:val="24"/>
                <w:szCs w:val="24"/>
                <w:bdr w:val="none" w:sz="0" w:space="0" w:color="auto" w:frame="1"/>
              </w:rPr>
              <w:t>2</w:t>
            </w:r>
            <w:r w:rsidRPr="00C07D51">
              <w:rPr>
                <w:rFonts w:ascii="仿宋" w:eastAsia="仿宋" w:hAnsi="仿宋" w:cs="宋体" w:hint="eastAsia"/>
                <w:color w:val="333333"/>
                <w:kern w:val="0"/>
                <w:sz w:val="24"/>
                <w:szCs w:val="24"/>
                <w:bdr w:val="none" w:sz="0" w:space="0" w:color="auto" w:frame="1"/>
              </w:rPr>
              <w:t>0-</w:t>
            </w:r>
            <w:r>
              <w:rPr>
                <w:rFonts w:ascii="仿宋" w:eastAsia="仿宋" w:hAnsi="仿宋" w:cs="宋体"/>
                <w:color w:val="333333"/>
                <w:kern w:val="0"/>
                <w:sz w:val="24"/>
                <w:szCs w:val="24"/>
                <w:bdr w:val="none" w:sz="0" w:space="0" w:color="auto" w:frame="1"/>
              </w:rPr>
              <w:t>2</w:t>
            </w:r>
            <w:r w:rsidRPr="00C07D51">
              <w:rPr>
                <w:rFonts w:ascii="仿宋" w:eastAsia="仿宋" w:hAnsi="仿宋" w:cs="宋体" w:hint="eastAsia"/>
                <w:color w:val="333333"/>
                <w:kern w:val="0"/>
                <w:sz w:val="24"/>
                <w:szCs w:val="24"/>
                <w:bdr w:val="none" w:sz="0" w:space="0" w:color="auto" w:frame="1"/>
              </w:rPr>
              <w:t>5%之间。</w:t>
            </w:r>
          </w:p>
        </w:tc>
      </w:tr>
    </w:tbl>
    <w:p w:rsidR="00CB00DF" w:rsidRDefault="00CB00DF" w:rsidP="00CB00DF">
      <w:pPr>
        <w:snapToGrid w:val="0"/>
        <w:spacing w:line="240" w:lineRule="exact"/>
        <w:jc w:val="left"/>
        <w:rPr>
          <w:rFonts w:ascii="楷体_GB2312" w:eastAsia="楷体_GB2312" w:hAnsi="宋体"/>
          <w:sz w:val="24"/>
          <w:szCs w:val="24"/>
        </w:rPr>
      </w:pPr>
    </w:p>
    <w:p w:rsidR="00CB00DF" w:rsidRPr="00CB00DF" w:rsidRDefault="00CB00DF" w:rsidP="00CB00DF">
      <w:pPr>
        <w:snapToGrid w:val="0"/>
        <w:spacing w:line="240" w:lineRule="exact"/>
        <w:jc w:val="left"/>
        <w:rPr>
          <w:rFonts w:ascii="方正仿宋_GBK" w:eastAsia="方正仿宋_GBK" w:hAnsi="宋体"/>
          <w:sz w:val="24"/>
          <w:szCs w:val="24"/>
        </w:rPr>
      </w:pPr>
      <w:r w:rsidRPr="00CB00DF">
        <w:rPr>
          <w:rFonts w:ascii="方正仿宋_GBK" w:eastAsia="方正仿宋_GBK" w:hAnsi="宋体" w:hint="eastAsia"/>
          <w:sz w:val="24"/>
          <w:szCs w:val="24"/>
        </w:rPr>
        <w:t>注解：</w:t>
      </w:r>
    </w:p>
    <w:p w:rsidR="00CB00DF" w:rsidRPr="00CB00DF" w:rsidRDefault="00CB00DF" w:rsidP="00CB00DF">
      <w:pPr>
        <w:snapToGrid w:val="0"/>
        <w:spacing w:line="360" w:lineRule="auto"/>
        <w:ind w:firstLineChars="200" w:firstLine="480"/>
        <w:jc w:val="left"/>
        <w:rPr>
          <w:rFonts w:ascii="方正仿宋_GBK" w:eastAsia="方正仿宋_GBK" w:hAnsi="宋体"/>
          <w:sz w:val="24"/>
          <w:szCs w:val="24"/>
        </w:rPr>
      </w:pPr>
      <w:r w:rsidRPr="00CB00DF">
        <w:rPr>
          <w:rFonts w:ascii="方正仿宋_GBK" w:eastAsia="方正仿宋_GBK" w:hAnsi="宋体" w:hint="eastAsia"/>
          <w:sz w:val="24"/>
          <w:szCs w:val="24"/>
        </w:rPr>
        <w:t>1</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申报方申请简易案件的理由是基于1-3项时，须在备注中说明界定的相关商品市场和相关地域市场（无须阐述界定理由），以及相关市场份额；市场份</w:t>
      </w:r>
      <w:r w:rsidRPr="00CB00DF">
        <w:rPr>
          <w:rFonts w:ascii="方正仿宋_GBK" w:eastAsia="方正仿宋_GBK" w:hAnsi="宋体" w:hint="eastAsia"/>
          <w:sz w:val="24"/>
          <w:szCs w:val="24"/>
        </w:rPr>
        <w:lastRenderedPageBreak/>
        <w:t>额可以区间形式提供，区间幅度不应超过5%。1-3项可以多选，也可单选；没有勾选的，视为本集中不涉及该类型交易。</w:t>
      </w:r>
    </w:p>
    <w:p w:rsidR="00CB00DF" w:rsidRPr="00CB00DF" w:rsidRDefault="00CB00DF" w:rsidP="00CB00DF">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宋体" w:hint="eastAsia"/>
          <w:sz w:val="24"/>
          <w:szCs w:val="24"/>
        </w:rPr>
        <w:t>2</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申报方申请简易案件的理由是基于第4项、第5项时，无须在备注中说明相关市场和市场份额。</w:t>
      </w:r>
      <w:r w:rsidRPr="00CB00DF">
        <w:rPr>
          <w:rFonts w:ascii="方正仿宋_GBK" w:eastAsia="方正仿宋_GBK" w:hAnsi="宋体" w:hint="eastAsia"/>
          <w:sz w:val="24"/>
          <w:szCs w:val="24"/>
        </w:rPr>
        <w:br/>
        <w:t xml:space="preserve">    3</w:t>
      </w:r>
      <w:r>
        <w:rPr>
          <w:rFonts w:ascii="方正仿宋_GBK" w:eastAsia="方正仿宋_GBK" w:hAnsi="宋体" w:hint="eastAsia"/>
          <w:sz w:val="24"/>
          <w:szCs w:val="24"/>
        </w:rPr>
        <w:t>.</w:t>
      </w:r>
      <w:r w:rsidRPr="00CB00DF">
        <w:rPr>
          <w:rFonts w:ascii="方正仿宋_GBK" w:eastAsia="方正仿宋_GBK" w:hAnsi="宋体" w:hint="eastAsia"/>
          <w:sz w:val="24"/>
          <w:szCs w:val="24"/>
        </w:rPr>
        <w:t>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CB00DF" w:rsidRDefault="00CB00DF" w:rsidP="00CB00DF"/>
    <w:p w:rsidR="000F5E24" w:rsidRPr="00CB00DF" w:rsidRDefault="00310510"/>
    <w:sectPr w:rsidR="000F5E24" w:rsidRPr="00CB00DF" w:rsidSect="00ED2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B0604020202020204"/>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86"/>
    <w:family w:val="modern"/>
    <w:pitch w:val="fixed"/>
    <w:sig w:usb0="00000001" w:usb1="080E0000" w:usb2="00000010" w:usb3="00000000" w:csb0="00040000" w:csb1="00000000"/>
  </w:font>
  <w:font w:name="方正仿宋_GBK">
    <w:altName w:val="微软雅黑"/>
    <w:panose1 w:val="020B0604020202020204"/>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5E4AF1"/>
    <w:multiLevelType w:val="hybridMultilevel"/>
    <w:tmpl w:val="0B203F78"/>
    <w:lvl w:ilvl="0" w:tplc="2752CA22">
      <w:start w:val="3"/>
      <w:numFmt w:val="bullet"/>
      <w:lvlText w:val="-"/>
      <w:lvlJc w:val="left"/>
      <w:pPr>
        <w:ind w:left="780" w:hanging="360"/>
      </w:pPr>
      <w:rPr>
        <w:rFonts w:ascii="Calibri" w:eastAsia="宋体" w:hAnsi="Calibri" w:cs="Calibri"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4A920E0C"/>
    <w:multiLevelType w:val="hybridMultilevel"/>
    <w:tmpl w:val="03785BC8"/>
    <w:lvl w:ilvl="0" w:tplc="417C9CC8">
      <w:start w:val="1"/>
      <w:numFmt w:val="bullet"/>
      <w:lvlText w:val=""/>
      <w:lvlJc w:val="left"/>
      <w:pPr>
        <w:ind w:left="1260" w:hanging="480"/>
      </w:pPr>
      <w:rPr>
        <w:rFonts w:ascii="Symbol" w:hAnsi="Symbol" w:hint="default"/>
        <w:color w:val="auto"/>
      </w:rPr>
    </w:lvl>
    <w:lvl w:ilvl="1" w:tplc="04090003" w:tentative="1">
      <w:start w:val="1"/>
      <w:numFmt w:val="bullet"/>
      <w:lvlText w:val=""/>
      <w:lvlJc w:val="left"/>
      <w:pPr>
        <w:ind w:left="1740" w:hanging="480"/>
      </w:pPr>
      <w:rPr>
        <w:rFonts w:ascii="Wingdings" w:hAnsi="Wingdings" w:hint="default"/>
      </w:rPr>
    </w:lvl>
    <w:lvl w:ilvl="2" w:tplc="04090005" w:tentative="1">
      <w:start w:val="1"/>
      <w:numFmt w:val="bullet"/>
      <w:lvlText w:val=""/>
      <w:lvlJc w:val="left"/>
      <w:pPr>
        <w:ind w:left="2220" w:hanging="480"/>
      </w:pPr>
      <w:rPr>
        <w:rFonts w:ascii="Wingdings" w:hAnsi="Wingdings" w:hint="default"/>
      </w:rPr>
    </w:lvl>
    <w:lvl w:ilvl="3" w:tplc="04090001" w:tentative="1">
      <w:start w:val="1"/>
      <w:numFmt w:val="bullet"/>
      <w:lvlText w:val=""/>
      <w:lvlJc w:val="left"/>
      <w:pPr>
        <w:ind w:left="2700" w:hanging="480"/>
      </w:pPr>
      <w:rPr>
        <w:rFonts w:ascii="Wingdings" w:hAnsi="Wingdings" w:hint="default"/>
      </w:rPr>
    </w:lvl>
    <w:lvl w:ilvl="4" w:tplc="04090003" w:tentative="1">
      <w:start w:val="1"/>
      <w:numFmt w:val="bullet"/>
      <w:lvlText w:val=""/>
      <w:lvlJc w:val="left"/>
      <w:pPr>
        <w:ind w:left="3180" w:hanging="480"/>
      </w:pPr>
      <w:rPr>
        <w:rFonts w:ascii="Wingdings" w:hAnsi="Wingdings" w:hint="default"/>
      </w:rPr>
    </w:lvl>
    <w:lvl w:ilvl="5" w:tplc="04090005" w:tentative="1">
      <w:start w:val="1"/>
      <w:numFmt w:val="bullet"/>
      <w:lvlText w:val=""/>
      <w:lvlJc w:val="left"/>
      <w:pPr>
        <w:ind w:left="3660" w:hanging="480"/>
      </w:pPr>
      <w:rPr>
        <w:rFonts w:ascii="Wingdings" w:hAnsi="Wingdings" w:hint="default"/>
      </w:rPr>
    </w:lvl>
    <w:lvl w:ilvl="6" w:tplc="04090001" w:tentative="1">
      <w:start w:val="1"/>
      <w:numFmt w:val="bullet"/>
      <w:lvlText w:val=""/>
      <w:lvlJc w:val="left"/>
      <w:pPr>
        <w:ind w:left="4140" w:hanging="480"/>
      </w:pPr>
      <w:rPr>
        <w:rFonts w:ascii="Wingdings" w:hAnsi="Wingdings" w:hint="default"/>
      </w:rPr>
    </w:lvl>
    <w:lvl w:ilvl="7" w:tplc="04090003" w:tentative="1">
      <w:start w:val="1"/>
      <w:numFmt w:val="bullet"/>
      <w:lvlText w:val=""/>
      <w:lvlJc w:val="left"/>
      <w:pPr>
        <w:ind w:left="4620" w:hanging="480"/>
      </w:pPr>
      <w:rPr>
        <w:rFonts w:ascii="Wingdings" w:hAnsi="Wingdings" w:hint="default"/>
      </w:rPr>
    </w:lvl>
    <w:lvl w:ilvl="8" w:tplc="04090005" w:tentative="1">
      <w:start w:val="1"/>
      <w:numFmt w:val="bullet"/>
      <w:lvlText w:val=""/>
      <w:lvlJc w:val="left"/>
      <w:pPr>
        <w:ind w:left="5100" w:hanging="48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D3E58"/>
    <w:rsid w:val="000D7EBA"/>
    <w:rsid w:val="001164CD"/>
    <w:rsid w:val="00155717"/>
    <w:rsid w:val="001837A3"/>
    <w:rsid w:val="00310510"/>
    <w:rsid w:val="003C0AEB"/>
    <w:rsid w:val="004F7688"/>
    <w:rsid w:val="006467D8"/>
    <w:rsid w:val="006A531B"/>
    <w:rsid w:val="006F7693"/>
    <w:rsid w:val="00710140"/>
    <w:rsid w:val="007D1EBF"/>
    <w:rsid w:val="007F2275"/>
    <w:rsid w:val="00915F0F"/>
    <w:rsid w:val="009532DF"/>
    <w:rsid w:val="00997019"/>
    <w:rsid w:val="009A5029"/>
    <w:rsid w:val="009D38D5"/>
    <w:rsid w:val="00A53F26"/>
    <w:rsid w:val="00AA0CC5"/>
    <w:rsid w:val="00AE0F37"/>
    <w:rsid w:val="00B16AFE"/>
    <w:rsid w:val="00B65DD5"/>
    <w:rsid w:val="00BD10B6"/>
    <w:rsid w:val="00C07076"/>
    <w:rsid w:val="00C07D51"/>
    <w:rsid w:val="00CB00DF"/>
    <w:rsid w:val="00D73C72"/>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F375E"/>
  <w15:docId w15:val="{0DAA508D-32BA-9D46-BCB1-9CCC8DE54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高司雨</cp:lastModifiedBy>
  <cp:revision>5</cp:revision>
  <dcterms:created xsi:type="dcterms:W3CDTF">2019-10-14T01:58:00Z</dcterms:created>
  <dcterms:modified xsi:type="dcterms:W3CDTF">2019-10-22T07:30:00Z</dcterms:modified>
</cp:coreProperties>
</file>