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BA5274" w14:textId="77777777" w:rsidR="00EA2B77" w:rsidRPr="00616B99" w:rsidRDefault="00EA2B77" w:rsidP="00EA2B77">
      <w:pPr>
        <w:spacing w:line="440" w:lineRule="exact"/>
        <w:jc w:val="center"/>
        <w:rPr>
          <w:rFonts w:ascii="Times New Roman" w:eastAsia="仿宋" w:hAnsi="Times New Roman"/>
          <w:b/>
          <w:sz w:val="36"/>
          <w:szCs w:val="30"/>
        </w:rPr>
      </w:pPr>
      <w:bookmarkStart w:id="0" w:name="_Hlk28665283"/>
      <w:r w:rsidRPr="00616B99">
        <w:rPr>
          <w:rFonts w:ascii="Times New Roman" w:eastAsia="仿宋" w:hAnsi="Times New Roman" w:hint="eastAsia"/>
          <w:b/>
          <w:sz w:val="36"/>
          <w:szCs w:val="30"/>
        </w:rPr>
        <w:t>经营者集中简易案件公示表</w:t>
      </w:r>
    </w:p>
    <w:p w14:paraId="32FA0070" w14:textId="77777777" w:rsidR="00EA2B77" w:rsidRPr="00616B99" w:rsidRDefault="00EA2B77" w:rsidP="00EA2B77">
      <w:pPr>
        <w:spacing w:line="440" w:lineRule="exact"/>
        <w:jc w:val="center"/>
        <w:rPr>
          <w:rFonts w:ascii="Times New Roman" w:eastAsia="仿宋" w:hAnsi="Times New Roman"/>
          <w:b/>
          <w:sz w:val="36"/>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EA2B77" w:rsidRPr="00616B99" w14:paraId="678D427F" w14:textId="77777777" w:rsidTr="00725432">
        <w:tc>
          <w:tcPr>
            <w:tcW w:w="1809" w:type="dxa"/>
            <w:shd w:val="clear" w:color="auto" w:fill="D9D9D9"/>
            <w:vAlign w:val="center"/>
          </w:tcPr>
          <w:p w14:paraId="3BEF896D" w14:textId="77777777" w:rsidR="00EA2B77" w:rsidRPr="00616B99" w:rsidRDefault="00EA2B77" w:rsidP="00725432">
            <w:pPr>
              <w:jc w:val="center"/>
              <w:rPr>
                <w:rFonts w:ascii="Times New Roman" w:eastAsia="仿宋" w:hAnsi="Times New Roman"/>
                <w:b/>
                <w:sz w:val="24"/>
                <w:szCs w:val="24"/>
              </w:rPr>
            </w:pPr>
            <w:r w:rsidRPr="00616B99">
              <w:rPr>
                <w:rFonts w:ascii="Times New Roman" w:eastAsia="仿宋" w:hAnsi="Times New Roman" w:hint="eastAsia"/>
                <w:b/>
                <w:sz w:val="24"/>
                <w:szCs w:val="24"/>
              </w:rPr>
              <w:t>案件名称</w:t>
            </w:r>
          </w:p>
        </w:tc>
        <w:tc>
          <w:tcPr>
            <w:tcW w:w="6949" w:type="dxa"/>
            <w:gridSpan w:val="2"/>
          </w:tcPr>
          <w:p w14:paraId="6F77F209" w14:textId="6AC2DDBA"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天津港（集团）有限公司通过合同方式取得</w:t>
            </w:r>
            <w:r w:rsidRPr="00616B99">
              <w:rPr>
                <w:rFonts w:ascii="Times New Roman" w:eastAsia="仿宋" w:hAnsi="Times New Roman"/>
                <w:sz w:val="24"/>
                <w:szCs w:val="24"/>
              </w:rPr>
              <w:t>天津临港港务集团有限公司</w:t>
            </w:r>
            <w:r w:rsidRPr="00616B99">
              <w:rPr>
                <w:rFonts w:ascii="Times New Roman" w:eastAsia="仿宋" w:hAnsi="Times New Roman" w:hint="eastAsia"/>
                <w:sz w:val="24"/>
                <w:szCs w:val="24"/>
              </w:rPr>
              <w:t>的控制权案</w:t>
            </w:r>
          </w:p>
        </w:tc>
      </w:tr>
      <w:tr w:rsidR="00EA2B77" w:rsidRPr="00616B99" w14:paraId="330DD61C" w14:textId="77777777" w:rsidTr="00725432">
        <w:trPr>
          <w:trHeight w:val="993"/>
        </w:trPr>
        <w:tc>
          <w:tcPr>
            <w:tcW w:w="1809" w:type="dxa"/>
            <w:shd w:val="clear" w:color="auto" w:fill="D9D9D9"/>
            <w:vAlign w:val="center"/>
          </w:tcPr>
          <w:p w14:paraId="313CEC76" w14:textId="77777777" w:rsidR="00EA2B77" w:rsidRPr="00616B99" w:rsidRDefault="00EA2B77" w:rsidP="00725432">
            <w:pPr>
              <w:jc w:val="center"/>
              <w:rPr>
                <w:rFonts w:ascii="Times New Roman" w:eastAsia="仿宋" w:hAnsi="Times New Roman"/>
                <w:b/>
                <w:sz w:val="24"/>
                <w:szCs w:val="24"/>
              </w:rPr>
            </w:pPr>
            <w:r w:rsidRPr="00616B99">
              <w:rPr>
                <w:rFonts w:ascii="Times New Roman" w:eastAsia="仿宋" w:hAnsi="Times New Roman" w:hint="eastAsia"/>
                <w:b/>
                <w:sz w:val="24"/>
                <w:szCs w:val="24"/>
              </w:rPr>
              <w:t>交易概况（限</w:t>
            </w:r>
            <w:r w:rsidRPr="00616B99">
              <w:rPr>
                <w:rFonts w:ascii="Times New Roman" w:eastAsia="仿宋" w:hAnsi="Times New Roman" w:hint="eastAsia"/>
                <w:b/>
                <w:sz w:val="24"/>
                <w:szCs w:val="24"/>
              </w:rPr>
              <w:t>200</w:t>
            </w:r>
            <w:r w:rsidRPr="00616B99">
              <w:rPr>
                <w:rFonts w:ascii="Times New Roman" w:eastAsia="仿宋" w:hAnsi="Times New Roman" w:hint="eastAsia"/>
                <w:b/>
                <w:sz w:val="24"/>
                <w:szCs w:val="24"/>
              </w:rPr>
              <w:t>字内）</w:t>
            </w:r>
          </w:p>
        </w:tc>
        <w:tc>
          <w:tcPr>
            <w:tcW w:w="6949" w:type="dxa"/>
            <w:gridSpan w:val="2"/>
          </w:tcPr>
          <w:p w14:paraId="09483B0B" w14:textId="45FB43A4" w:rsidR="00EA2B77" w:rsidRPr="00616B99" w:rsidRDefault="00EA2B77" w:rsidP="00725432">
            <w:pPr>
              <w:rPr>
                <w:rFonts w:ascii="Times New Roman" w:eastAsia="仿宋" w:hAnsi="Times New Roman"/>
                <w:sz w:val="24"/>
                <w:szCs w:val="24"/>
              </w:rPr>
            </w:pPr>
            <w:r w:rsidRPr="00616B99">
              <w:rPr>
                <w:rFonts w:ascii="Times New Roman" w:eastAsia="仿宋" w:hAnsi="Times New Roman" w:cs="MHeiHK-Light" w:hint="eastAsia"/>
                <w:kern w:val="0"/>
                <w:sz w:val="24"/>
                <w:szCs w:val="24"/>
              </w:rPr>
              <w:t>天津港（集团）有限公司（“</w:t>
            </w:r>
            <w:r w:rsidRPr="00616B99">
              <w:rPr>
                <w:rFonts w:ascii="Times New Roman" w:eastAsia="仿宋" w:hAnsi="Times New Roman" w:cs="MHeiHK-Light" w:hint="eastAsia"/>
                <w:b/>
                <w:bCs/>
                <w:kern w:val="0"/>
                <w:sz w:val="24"/>
                <w:szCs w:val="24"/>
              </w:rPr>
              <w:t>天津港集团</w:t>
            </w:r>
            <w:r w:rsidRPr="00616B99">
              <w:rPr>
                <w:rFonts w:ascii="Times New Roman" w:eastAsia="仿宋" w:hAnsi="Times New Roman" w:cs="MHeiHK-Light" w:hint="eastAsia"/>
                <w:kern w:val="0"/>
                <w:sz w:val="24"/>
                <w:szCs w:val="24"/>
              </w:rPr>
              <w:t>”）拟通过合同方式取得</w:t>
            </w:r>
            <w:r w:rsidRPr="00616B99">
              <w:rPr>
                <w:rFonts w:ascii="Times New Roman" w:eastAsia="仿宋" w:hAnsi="Times New Roman" w:cs="MHeiHK-Light"/>
                <w:kern w:val="0"/>
                <w:sz w:val="24"/>
                <w:szCs w:val="24"/>
              </w:rPr>
              <w:t>天津临港港务集团有限公司（</w:t>
            </w:r>
            <w:r w:rsidRPr="00616B99">
              <w:rPr>
                <w:rFonts w:ascii="Times New Roman" w:eastAsia="仿宋" w:hAnsi="Times New Roman" w:cs="MHeiHK-Light" w:hint="eastAsia"/>
                <w:kern w:val="0"/>
                <w:sz w:val="24"/>
                <w:szCs w:val="24"/>
              </w:rPr>
              <w:t>“</w:t>
            </w:r>
            <w:r w:rsidRPr="00616B99">
              <w:rPr>
                <w:rFonts w:ascii="Times New Roman" w:eastAsia="仿宋" w:hAnsi="Times New Roman" w:cs="MHeiHK-Light" w:hint="eastAsia"/>
                <w:b/>
                <w:bCs/>
                <w:kern w:val="0"/>
                <w:sz w:val="24"/>
                <w:szCs w:val="24"/>
              </w:rPr>
              <w:t>临港港务</w:t>
            </w:r>
            <w:r w:rsidRPr="00616B99">
              <w:rPr>
                <w:rFonts w:ascii="Times New Roman" w:eastAsia="仿宋" w:hAnsi="Times New Roman" w:cs="MHeiHK-Light" w:hint="eastAsia"/>
                <w:kern w:val="0"/>
                <w:sz w:val="24"/>
                <w:szCs w:val="24"/>
              </w:rPr>
              <w:t>”</w:t>
            </w:r>
            <w:r w:rsidRPr="00616B99">
              <w:rPr>
                <w:rFonts w:ascii="Times New Roman" w:eastAsia="仿宋" w:hAnsi="Times New Roman" w:cs="MHeiHK-Light"/>
                <w:kern w:val="0"/>
                <w:sz w:val="24"/>
                <w:szCs w:val="24"/>
              </w:rPr>
              <w:t>）</w:t>
            </w:r>
            <w:r w:rsidRPr="00616B99">
              <w:rPr>
                <w:rFonts w:ascii="Times New Roman" w:eastAsia="仿宋" w:hAnsi="Times New Roman" w:cs="MHeiHK-Light" w:hint="eastAsia"/>
                <w:kern w:val="0"/>
                <w:sz w:val="24"/>
                <w:szCs w:val="24"/>
              </w:rPr>
              <w:t>及其</w:t>
            </w:r>
            <w:r w:rsidR="00BC407F">
              <w:rPr>
                <w:rFonts w:ascii="Times New Roman" w:eastAsia="仿宋" w:hAnsi="Times New Roman" w:cs="MHeiHK-Light" w:hint="eastAsia"/>
                <w:kern w:val="0"/>
                <w:sz w:val="24"/>
                <w:szCs w:val="24"/>
              </w:rPr>
              <w:t>全资拥有或者控股的</w:t>
            </w:r>
            <w:r w:rsidRPr="00616B99">
              <w:rPr>
                <w:rFonts w:ascii="Times New Roman" w:eastAsia="仿宋" w:hAnsi="Times New Roman" w:cs="MHeiHK-Light" w:hint="eastAsia"/>
                <w:kern w:val="0"/>
                <w:sz w:val="24"/>
                <w:szCs w:val="24"/>
              </w:rPr>
              <w:t>下属企业（以下统称“</w:t>
            </w:r>
            <w:r w:rsidRPr="00616B99">
              <w:rPr>
                <w:rFonts w:ascii="Times New Roman" w:eastAsia="仿宋" w:hAnsi="Times New Roman" w:cs="MHeiHK-Light" w:hint="eastAsia"/>
                <w:b/>
                <w:bCs/>
                <w:kern w:val="0"/>
                <w:sz w:val="24"/>
                <w:szCs w:val="24"/>
              </w:rPr>
              <w:t>临港港务集团</w:t>
            </w:r>
            <w:r w:rsidRPr="00616B99">
              <w:rPr>
                <w:rFonts w:ascii="Times New Roman" w:eastAsia="仿宋" w:hAnsi="Times New Roman" w:cs="MHeiHK-Light" w:hint="eastAsia"/>
                <w:kern w:val="0"/>
                <w:sz w:val="24"/>
                <w:szCs w:val="24"/>
              </w:rPr>
              <w:t>”）</w:t>
            </w:r>
            <w:r w:rsidR="00601EB6">
              <w:rPr>
                <w:rFonts w:ascii="Times New Roman" w:eastAsia="仿宋" w:hAnsi="Times New Roman" w:cs="MHeiHK-Light" w:hint="eastAsia"/>
                <w:kern w:val="0"/>
                <w:sz w:val="24"/>
                <w:szCs w:val="24"/>
              </w:rPr>
              <w:t>的控制权</w:t>
            </w:r>
            <w:r w:rsidRPr="00616B99">
              <w:rPr>
                <w:rFonts w:ascii="Times New Roman" w:eastAsia="仿宋" w:hAnsi="Times New Roman" w:cs="宋体" w:hint="eastAsia"/>
                <w:kern w:val="0"/>
                <w:sz w:val="24"/>
                <w:szCs w:val="24"/>
              </w:rPr>
              <w:t>。本交易完成后，天津港集团与天津临港投资控股有限公司（以下简称“</w:t>
            </w:r>
            <w:r w:rsidRPr="00616B99">
              <w:rPr>
                <w:rFonts w:ascii="Times New Roman" w:eastAsia="仿宋" w:hAnsi="Times New Roman" w:cs="宋体" w:hint="eastAsia"/>
                <w:b/>
                <w:bCs/>
                <w:kern w:val="0"/>
                <w:sz w:val="24"/>
                <w:szCs w:val="24"/>
              </w:rPr>
              <w:t>临港投资</w:t>
            </w:r>
            <w:r w:rsidRPr="00616B99">
              <w:rPr>
                <w:rFonts w:ascii="Times New Roman" w:eastAsia="仿宋" w:hAnsi="Times New Roman" w:cs="宋体" w:hint="eastAsia"/>
                <w:kern w:val="0"/>
                <w:sz w:val="24"/>
                <w:szCs w:val="24"/>
              </w:rPr>
              <w:t>”）</w:t>
            </w:r>
            <w:r w:rsidRPr="00616B99">
              <w:rPr>
                <w:rFonts w:ascii="Times New Roman" w:eastAsia="仿宋" w:hAnsi="Times New Roman" w:hint="eastAsia"/>
                <w:sz w:val="24"/>
                <w:szCs w:val="24"/>
              </w:rPr>
              <w:t>共同控制临港港务集团</w:t>
            </w:r>
            <w:r w:rsidRPr="00616B99">
              <w:rPr>
                <w:rFonts w:ascii="Times New Roman" w:eastAsia="仿宋" w:hAnsi="Times New Roman"/>
                <w:sz w:val="24"/>
                <w:szCs w:val="24"/>
              </w:rPr>
              <w:t>。</w:t>
            </w:r>
            <w:bookmarkStart w:id="1" w:name="_GoBack"/>
            <w:bookmarkEnd w:id="1"/>
          </w:p>
        </w:tc>
      </w:tr>
      <w:tr w:rsidR="00EA2B77" w:rsidRPr="00616B99" w14:paraId="3436C5CB" w14:textId="77777777" w:rsidTr="00725432">
        <w:trPr>
          <w:trHeight w:val="468"/>
        </w:trPr>
        <w:tc>
          <w:tcPr>
            <w:tcW w:w="1809" w:type="dxa"/>
            <w:vMerge w:val="restart"/>
            <w:shd w:val="clear" w:color="auto" w:fill="D9D9D9"/>
            <w:vAlign w:val="center"/>
          </w:tcPr>
          <w:p w14:paraId="34DBC418" w14:textId="77777777" w:rsidR="00EA2B77" w:rsidRPr="00616B99" w:rsidRDefault="00EA2B77" w:rsidP="00725432">
            <w:pPr>
              <w:jc w:val="center"/>
              <w:rPr>
                <w:rFonts w:ascii="Times New Roman" w:eastAsia="仿宋" w:hAnsi="Times New Roman"/>
                <w:b/>
                <w:sz w:val="24"/>
                <w:szCs w:val="24"/>
              </w:rPr>
            </w:pPr>
            <w:r w:rsidRPr="00616B99">
              <w:rPr>
                <w:rFonts w:ascii="Times New Roman" w:eastAsia="仿宋" w:hAnsi="Times New Roman" w:hint="eastAsia"/>
                <w:b/>
                <w:sz w:val="24"/>
                <w:szCs w:val="24"/>
              </w:rPr>
              <w:t>参与集中的经营者简介</w:t>
            </w:r>
          </w:p>
        </w:tc>
        <w:tc>
          <w:tcPr>
            <w:tcW w:w="1796" w:type="dxa"/>
            <w:vAlign w:val="center"/>
          </w:tcPr>
          <w:p w14:paraId="6DFE90FA"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1</w:t>
            </w:r>
            <w:r w:rsidRPr="00616B99">
              <w:rPr>
                <w:rFonts w:ascii="Times New Roman" w:eastAsia="仿宋" w:hAnsi="Times New Roman" w:hint="eastAsia"/>
                <w:sz w:val="24"/>
                <w:szCs w:val="24"/>
              </w:rPr>
              <w:t>、</w:t>
            </w:r>
            <w:r w:rsidRPr="00616B99">
              <w:rPr>
                <w:rFonts w:ascii="Times New Roman" w:eastAsia="仿宋" w:hAnsi="Times New Roman" w:cs="宋体" w:hint="eastAsia"/>
                <w:kern w:val="0"/>
                <w:sz w:val="24"/>
                <w:szCs w:val="24"/>
              </w:rPr>
              <w:t>天津港集团</w:t>
            </w:r>
          </w:p>
        </w:tc>
        <w:tc>
          <w:tcPr>
            <w:tcW w:w="5153" w:type="dxa"/>
          </w:tcPr>
          <w:p w14:paraId="5A0CB2DE"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sz w:val="24"/>
                <w:szCs w:val="24"/>
              </w:rPr>
              <w:t>天津港集团的主要业务包括港口装卸及国际物流、港口工程建设、港口地产及港口相关服务</w:t>
            </w:r>
          </w:p>
        </w:tc>
      </w:tr>
      <w:tr w:rsidR="00EA2B77" w:rsidRPr="00616B99" w14:paraId="6339FE77" w14:textId="77777777" w:rsidTr="00725432">
        <w:trPr>
          <w:trHeight w:val="404"/>
        </w:trPr>
        <w:tc>
          <w:tcPr>
            <w:tcW w:w="1809" w:type="dxa"/>
            <w:vMerge/>
            <w:shd w:val="clear" w:color="auto" w:fill="D9D9D9"/>
            <w:vAlign w:val="center"/>
          </w:tcPr>
          <w:p w14:paraId="344EB9BD" w14:textId="77777777" w:rsidR="00EA2B77" w:rsidRPr="00616B99" w:rsidRDefault="00EA2B77" w:rsidP="00725432">
            <w:pPr>
              <w:jc w:val="center"/>
              <w:rPr>
                <w:rFonts w:ascii="Times New Roman" w:eastAsia="仿宋" w:hAnsi="Times New Roman"/>
                <w:b/>
                <w:sz w:val="24"/>
                <w:szCs w:val="24"/>
              </w:rPr>
            </w:pPr>
          </w:p>
        </w:tc>
        <w:tc>
          <w:tcPr>
            <w:tcW w:w="1796" w:type="dxa"/>
            <w:vAlign w:val="center"/>
          </w:tcPr>
          <w:p w14:paraId="4B385BF4"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2</w:t>
            </w:r>
            <w:r w:rsidRPr="00616B99">
              <w:rPr>
                <w:rFonts w:ascii="Times New Roman" w:eastAsia="仿宋" w:hAnsi="Times New Roman" w:hint="eastAsia"/>
                <w:sz w:val="24"/>
                <w:szCs w:val="24"/>
              </w:rPr>
              <w:t>、临港投资</w:t>
            </w:r>
          </w:p>
        </w:tc>
        <w:tc>
          <w:tcPr>
            <w:tcW w:w="5153" w:type="dxa"/>
          </w:tcPr>
          <w:p w14:paraId="4C2C86BE"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临港投资的主营业务主要分为工程施工服务和码头运营及港口服务两大板块。</w:t>
            </w:r>
          </w:p>
        </w:tc>
      </w:tr>
      <w:tr w:rsidR="00EA2B77" w:rsidRPr="00616B99" w14:paraId="4A7AEDC1" w14:textId="77777777" w:rsidTr="00725432">
        <w:trPr>
          <w:trHeight w:val="404"/>
        </w:trPr>
        <w:tc>
          <w:tcPr>
            <w:tcW w:w="1809" w:type="dxa"/>
            <w:vMerge/>
            <w:shd w:val="clear" w:color="auto" w:fill="D9D9D9"/>
            <w:vAlign w:val="center"/>
          </w:tcPr>
          <w:p w14:paraId="791EB098" w14:textId="77777777" w:rsidR="00EA2B77" w:rsidRPr="00616B99" w:rsidRDefault="00EA2B77" w:rsidP="00725432">
            <w:pPr>
              <w:jc w:val="center"/>
              <w:rPr>
                <w:rFonts w:ascii="Times New Roman" w:eastAsia="仿宋" w:hAnsi="Times New Roman"/>
                <w:b/>
                <w:sz w:val="24"/>
                <w:szCs w:val="24"/>
              </w:rPr>
            </w:pPr>
          </w:p>
        </w:tc>
        <w:tc>
          <w:tcPr>
            <w:tcW w:w="1796" w:type="dxa"/>
            <w:vAlign w:val="center"/>
          </w:tcPr>
          <w:p w14:paraId="2969A8E3" w14:textId="535ECDA2" w:rsidR="00EA2B77" w:rsidRPr="00616B99" w:rsidRDefault="006348D3" w:rsidP="00725432">
            <w:pPr>
              <w:rPr>
                <w:rFonts w:ascii="Times New Roman" w:eastAsia="仿宋" w:hAnsi="Times New Roman"/>
                <w:sz w:val="24"/>
                <w:szCs w:val="24"/>
              </w:rPr>
            </w:pPr>
            <w:r>
              <w:rPr>
                <w:rFonts w:ascii="Times New Roman" w:eastAsia="仿宋" w:hAnsi="Times New Roman"/>
                <w:sz w:val="24"/>
                <w:szCs w:val="24"/>
              </w:rPr>
              <w:t>3</w:t>
            </w:r>
            <w:r w:rsidR="00EA2B77" w:rsidRPr="00616B99">
              <w:rPr>
                <w:rFonts w:ascii="Times New Roman" w:eastAsia="仿宋" w:hAnsi="Times New Roman"/>
                <w:sz w:val="24"/>
                <w:szCs w:val="24"/>
              </w:rPr>
              <w:t>、临港港务</w:t>
            </w:r>
          </w:p>
        </w:tc>
        <w:tc>
          <w:tcPr>
            <w:tcW w:w="5153" w:type="dxa"/>
          </w:tcPr>
          <w:p w14:paraId="5580D512" w14:textId="77777777" w:rsidR="00EA2B77" w:rsidRPr="00616B99" w:rsidRDefault="00EA2B77" w:rsidP="00725432">
            <w:pPr>
              <w:rPr>
                <w:rFonts w:ascii="Times New Roman" w:eastAsia="仿宋" w:hAnsi="Times New Roman"/>
                <w:sz w:val="24"/>
                <w:szCs w:val="24"/>
              </w:rPr>
            </w:pPr>
            <w:bookmarkStart w:id="2" w:name="_Hlk28641255"/>
            <w:r w:rsidRPr="00616B99">
              <w:rPr>
                <w:rFonts w:ascii="Times New Roman" w:eastAsia="仿宋" w:hAnsi="Times New Roman" w:hint="eastAsia"/>
                <w:sz w:val="24"/>
                <w:szCs w:val="24"/>
              </w:rPr>
              <w:t>临港港务主要从事大沽口港区的港口、航道、码头及相关陆域设施的建设、开发、经营、货物装卸、仓储及物流等业务。</w:t>
            </w:r>
            <w:bookmarkEnd w:id="2"/>
          </w:p>
        </w:tc>
      </w:tr>
      <w:tr w:rsidR="00EA2B77" w:rsidRPr="00616B99" w14:paraId="1617D5ED" w14:textId="77777777" w:rsidTr="00725432">
        <w:trPr>
          <w:trHeight w:val="279"/>
        </w:trPr>
        <w:tc>
          <w:tcPr>
            <w:tcW w:w="1809" w:type="dxa"/>
            <w:vMerge w:val="restart"/>
            <w:shd w:val="clear" w:color="auto" w:fill="D9D9D9"/>
            <w:vAlign w:val="center"/>
          </w:tcPr>
          <w:p w14:paraId="7A6A4256" w14:textId="77777777" w:rsidR="00EA2B77" w:rsidRPr="00616B99" w:rsidRDefault="00EA2B77" w:rsidP="00725432">
            <w:pPr>
              <w:jc w:val="center"/>
              <w:rPr>
                <w:rFonts w:ascii="Times New Roman" w:eastAsia="仿宋" w:hAnsi="Times New Roman"/>
                <w:b/>
                <w:sz w:val="24"/>
                <w:szCs w:val="24"/>
              </w:rPr>
            </w:pPr>
            <w:r w:rsidRPr="00616B99">
              <w:rPr>
                <w:rFonts w:ascii="Times New Roman" w:eastAsia="仿宋" w:hAnsi="Times New Roman" w:hint="eastAsia"/>
                <w:b/>
                <w:sz w:val="24"/>
                <w:szCs w:val="24"/>
              </w:rPr>
              <w:t>简易案件理由（可多选）</w:t>
            </w:r>
          </w:p>
        </w:tc>
        <w:tc>
          <w:tcPr>
            <w:tcW w:w="6949" w:type="dxa"/>
            <w:gridSpan w:val="2"/>
          </w:tcPr>
          <w:p w14:paraId="597FC790"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sym w:font="Wingdings" w:char="F0FE"/>
            </w:r>
            <w:r w:rsidRPr="00616B99">
              <w:rPr>
                <w:rFonts w:ascii="Times New Roman" w:eastAsia="仿宋" w:hAnsi="Times New Roman" w:hint="eastAsia"/>
                <w:sz w:val="24"/>
                <w:szCs w:val="24"/>
              </w:rPr>
              <w:t>1</w:t>
            </w:r>
            <w:r w:rsidRPr="00616B99">
              <w:rPr>
                <w:rFonts w:ascii="Times New Roman" w:eastAsia="仿宋" w:hAnsi="Times New Roman" w:hint="eastAsia"/>
                <w:sz w:val="24"/>
                <w:szCs w:val="24"/>
              </w:rPr>
              <w:t>、在同一相关市场，所有参与集中的经营者所占市场份额之和小于</w:t>
            </w:r>
            <w:r w:rsidRPr="00616B99">
              <w:rPr>
                <w:rFonts w:ascii="Times New Roman" w:eastAsia="仿宋" w:hAnsi="Times New Roman" w:hint="eastAsia"/>
                <w:sz w:val="24"/>
                <w:szCs w:val="24"/>
              </w:rPr>
              <w:t>15%</w:t>
            </w:r>
            <w:r w:rsidRPr="00616B99">
              <w:rPr>
                <w:rFonts w:ascii="Times New Roman" w:eastAsia="仿宋" w:hAnsi="Times New Roman" w:hint="eastAsia"/>
                <w:sz w:val="24"/>
                <w:szCs w:val="24"/>
              </w:rPr>
              <w:t>。</w:t>
            </w:r>
            <w:r w:rsidRPr="00616B99">
              <w:rPr>
                <w:rFonts w:ascii="Times New Roman" w:eastAsia="仿宋" w:hAnsi="Times New Roman" w:hint="eastAsia"/>
                <w:sz w:val="24"/>
                <w:szCs w:val="24"/>
              </w:rPr>
              <w:t xml:space="preserve">       </w:t>
            </w:r>
          </w:p>
        </w:tc>
      </w:tr>
      <w:tr w:rsidR="00EA2B77" w:rsidRPr="00616B99" w14:paraId="2EE79F3A" w14:textId="77777777" w:rsidTr="00725432">
        <w:trPr>
          <w:trHeight w:val="330"/>
        </w:trPr>
        <w:tc>
          <w:tcPr>
            <w:tcW w:w="1809" w:type="dxa"/>
            <w:vMerge/>
            <w:shd w:val="clear" w:color="auto" w:fill="D9D9D9"/>
            <w:vAlign w:val="center"/>
          </w:tcPr>
          <w:p w14:paraId="2B76AD2E" w14:textId="77777777" w:rsidR="00EA2B77" w:rsidRPr="00616B99" w:rsidRDefault="00EA2B77" w:rsidP="00725432">
            <w:pPr>
              <w:jc w:val="center"/>
              <w:rPr>
                <w:rFonts w:ascii="Times New Roman" w:eastAsia="仿宋" w:hAnsi="Times New Roman"/>
                <w:b/>
                <w:sz w:val="24"/>
                <w:szCs w:val="24"/>
              </w:rPr>
            </w:pPr>
          </w:p>
        </w:tc>
        <w:tc>
          <w:tcPr>
            <w:tcW w:w="6949" w:type="dxa"/>
            <w:gridSpan w:val="2"/>
          </w:tcPr>
          <w:p w14:paraId="02DE8D83"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w:t>
            </w:r>
            <w:r w:rsidRPr="00616B99">
              <w:rPr>
                <w:rFonts w:ascii="Times New Roman" w:eastAsia="仿宋" w:hAnsi="Times New Roman" w:hint="eastAsia"/>
                <w:sz w:val="24"/>
                <w:szCs w:val="24"/>
              </w:rPr>
              <w:t>2</w:t>
            </w:r>
            <w:r w:rsidRPr="00616B99">
              <w:rPr>
                <w:rFonts w:ascii="Times New Roman" w:eastAsia="仿宋" w:hAnsi="Times New Roman" w:hint="eastAsia"/>
                <w:sz w:val="24"/>
                <w:szCs w:val="24"/>
              </w:rPr>
              <w:t>、存在上下游关系的参与集中的经营者，在上下游市场所占的市场份额均小于</w:t>
            </w:r>
            <w:r w:rsidRPr="00616B99">
              <w:rPr>
                <w:rFonts w:ascii="Times New Roman" w:eastAsia="仿宋" w:hAnsi="Times New Roman" w:hint="eastAsia"/>
                <w:sz w:val="24"/>
                <w:szCs w:val="24"/>
              </w:rPr>
              <w:t>25%</w:t>
            </w:r>
            <w:r w:rsidRPr="00616B99">
              <w:rPr>
                <w:rFonts w:ascii="Times New Roman" w:eastAsia="仿宋" w:hAnsi="Times New Roman" w:hint="eastAsia"/>
                <w:sz w:val="24"/>
                <w:szCs w:val="24"/>
              </w:rPr>
              <w:t>。</w:t>
            </w:r>
          </w:p>
        </w:tc>
      </w:tr>
      <w:tr w:rsidR="00EA2B77" w:rsidRPr="00616B99" w14:paraId="026980AB" w14:textId="77777777" w:rsidTr="00725432">
        <w:trPr>
          <w:trHeight w:val="285"/>
        </w:trPr>
        <w:tc>
          <w:tcPr>
            <w:tcW w:w="1809" w:type="dxa"/>
            <w:vMerge/>
            <w:shd w:val="clear" w:color="auto" w:fill="D9D9D9"/>
            <w:vAlign w:val="center"/>
          </w:tcPr>
          <w:p w14:paraId="06D4363D" w14:textId="77777777" w:rsidR="00EA2B77" w:rsidRPr="00616B99" w:rsidRDefault="00EA2B77" w:rsidP="00725432">
            <w:pPr>
              <w:jc w:val="center"/>
              <w:rPr>
                <w:rFonts w:ascii="Times New Roman" w:eastAsia="仿宋" w:hAnsi="Times New Roman"/>
                <w:b/>
                <w:sz w:val="24"/>
                <w:szCs w:val="24"/>
              </w:rPr>
            </w:pPr>
          </w:p>
        </w:tc>
        <w:tc>
          <w:tcPr>
            <w:tcW w:w="6949" w:type="dxa"/>
            <w:gridSpan w:val="2"/>
          </w:tcPr>
          <w:p w14:paraId="16317530"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w:t>
            </w:r>
            <w:r w:rsidRPr="00616B99">
              <w:rPr>
                <w:rFonts w:ascii="Times New Roman" w:eastAsia="仿宋" w:hAnsi="Times New Roman" w:hint="eastAsia"/>
                <w:sz w:val="24"/>
                <w:szCs w:val="24"/>
              </w:rPr>
              <w:t>3</w:t>
            </w:r>
            <w:r w:rsidRPr="00616B99">
              <w:rPr>
                <w:rFonts w:ascii="Times New Roman" w:eastAsia="仿宋" w:hAnsi="Times New Roman" w:hint="eastAsia"/>
                <w:sz w:val="24"/>
                <w:szCs w:val="24"/>
              </w:rPr>
              <w:t>、不在同一相关市场、也不存在上下游关系的参与集中的经营者，在与交易有关的每个市场所占的份额均小于</w:t>
            </w:r>
            <w:r w:rsidRPr="00616B99">
              <w:rPr>
                <w:rFonts w:ascii="Times New Roman" w:eastAsia="仿宋" w:hAnsi="Times New Roman" w:hint="eastAsia"/>
                <w:sz w:val="24"/>
                <w:szCs w:val="24"/>
              </w:rPr>
              <w:t>25%</w:t>
            </w:r>
            <w:r w:rsidRPr="00616B99">
              <w:rPr>
                <w:rFonts w:ascii="Times New Roman" w:eastAsia="仿宋" w:hAnsi="Times New Roman" w:hint="eastAsia"/>
                <w:sz w:val="24"/>
                <w:szCs w:val="24"/>
              </w:rPr>
              <w:t>。</w:t>
            </w:r>
          </w:p>
        </w:tc>
      </w:tr>
      <w:tr w:rsidR="00EA2B77" w:rsidRPr="00616B99" w14:paraId="4B24F890" w14:textId="77777777" w:rsidTr="00725432">
        <w:trPr>
          <w:trHeight w:val="653"/>
        </w:trPr>
        <w:tc>
          <w:tcPr>
            <w:tcW w:w="1809" w:type="dxa"/>
            <w:vMerge/>
            <w:shd w:val="clear" w:color="auto" w:fill="D9D9D9"/>
            <w:vAlign w:val="center"/>
          </w:tcPr>
          <w:p w14:paraId="2479C583" w14:textId="77777777" w:rsidR="00EA2B77" w:rsidRPr="00616B99" w:rsidRDefault="00EA2B77" w:rsidP="00725432">
            <w:pPr>
              <w:jc w:val="center"/>
              <w:rPr>
                <w:rFonts w:ascii="Times New Roman" w:eastAsia="仿宋" w:hAnsi="Times New Roman"/>
                <w:b/>
                <w:sz w:val="24"/>
                <w:szCs w:val="24"/>
              </w:rPr>
            </w:pPr>
          </w:p>
        </w:tc>
        <w:tc>
          <w:tcPr>
            <w:tcW w:w="6949" w:type="dxa"/>
            <w:gridSpan w:val="2"/>
          </w:tcPr>
          <w:p w14:paraId="6E9AFE91"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w:t>
            </w:r>
            <w:r w:rsidRPr="00616B99">
              <w:rPr>
                <w:rFonts w:ascii="Times New Roman" w:eastAsia="仿宋" w:hAnsi="Times New Roman" w:hint="eastAsia"/>
                <w:sz w:val="24"/>
                <w:szCs w:val="24"/>
              </w:rPr>
              <w:t>4</w:t>
            </w:r>
            <w:r w:rsidRPr="00616B99">
              <w:rPr>
                <w:rFonts w:ascii="Times New Roman" w:eastAsia="仿宋" w:hAnsi="Times New Roman" w:hint="eastAsia"/>
                <w:sz w:val="24"/>
                <w:szCs w:val="24"/>
              </w:rPr>
              <w:t>、参与集中的经营者在中国境外设立合营企业，合营企业不在中国境内从事经济活动。</w:t>
            </w:r>
          </w:p>
        </w:tc>
      </w:tr>
      <w:tr w:rsidR="00EA2B77" w:rsidRPr="00616B99" w14:paraId="0DF2417E" w14:textId="77777777" w:rsidTr="00725432">
        <w:trPr>
          <w:trHeight w:val="264"/>
        </w:trPr>
        <w:tc>
          <w:tcPr>
            <w:tcW w:w="1809" w:type="dxa"/>
            <w:vMerge/>
            <w:shd w:val="clear" w:color="auto" w:fill="D9D9D9"/>
            <w:vAlign w:val="center"/>
          </w:tcPr>
          <w:p w14:paraId="646077C3" w14:textId="77777777" w:rsidR="00EA2B77" w:rsidRPr="00616B99" w:rsidRDefault="00EA2B77" w:rsidP="00725432">
            <w:pPr>
              <w:jc w:val="center"/>
              <w:rPr>
                <w:rFonts w:ascii="Times New Roman" w:eastAsia="仿宋" w:hAnsi="Times New Roman"/>
                <w:b/>
                <w:sz w:val="24"/>
                <w:szCs w:val="24"/>
              </w:rPr>
            </w:pPr>
          </w:p>
        </w:tc>
        <w:tc>
          <w:tcPr>
            <w:tcW w:w="6949" w:type="dxa"/>
            <w:gridSpan w:val="2"/>
          </w:tcPr>
          <w:p w14:paraId="63DF70AB"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w:t>
            </w:r>
            <w:r w:rsidRPr="00616B99">
              <w:rPr>
                <w:rFonts w:ascii="Times New Roman" w:eastAsia="仿宋" w:hAnsi="Times New Roman" w:hint="eastAsia"/>
                <w:sz w:val="24"/>
                <w:szCs w:val="24"/>
              </w:rPr>
              <w:t>5</w:t>
            </w:r>
            <w:r w:rsidRPr="00616B99">
              <w:rPr>
                <w:rFonts w:ascii="Times New Roman" w:eastAsia="仿宋" w:hAnsi="Times New Roman" w:hint="eastAsia"/>
                <w:sz w:val="24"/>
                <w:szCs w:val="24"/>
              </w:rPr>
              <w:t>、参与集中的经营者收购境外企业股权或资产的，该境外企业不在中国境内从事经济活动。</w:t>
            </w:r>
          </w:p>
        </w:tc>
      </w:tr>
      <w:tr w:rsidR="00EA2B77" w:rsidRPr="00616B99" w14:paraId="760C9D12" w14:textId="77777777" w:rsidTr="00725432">
        <w:trPr>
          <w:trHeight w:val="345"/>
        </w:trPr>
        <w:tc>
          <w:tcPr>
            <w:tcW w:w="1809" w:type="dxa"/>
            <w:vMerge/>
            <w:shd w:val="clear" w:color="auto" w:fill="D9D9D9"/>
            <w:vAlign w:val="center"/>
          </w:tcPr>
          <w:p w14:paraId="21C72B6F" w14:textId="77777777" w:rsidR="00EA2B77" w:rsidRPr="00616B99" w:rsidRDefault="00EA2B77" w:rsidP="00725432">
            <w:pPr>
              <w:jc w:val="center"/>
              <w:rPr>
                <w:rFonts w:ascii="Times New Roman" w:eastAsia="仿宋" w:hAnsi="Times New Roman"/>
                <w:b/>
                <w:sz w:val="24"/>
                <w:szCs w:val="24"/>
              </w:rPr>
            </w:pPr>
          </w:p>
        </w:tc>
        <w:tc>
          <w:tcPr>
            <w:tcW w:w="6949" w:type="dxa"/>
            <w:gridSpan w:val="2"/>
          </w:tcPr>
          <w:p w14:paraId="70D9FEB0"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w:t>
            </w:r>
            <w:r w:rsidRPr="00616B99">
              <w:rPr>
                <w:rFonts w:ascii="Times New Roman" w:eastAsia="仿宋" w:hAnsi="Times New Roman" w:hint="eastAsia"/>
                <w:sz w:val="24"/>
                <w:szCs w:val="24"/>
              </w:rPr>
              <w:t>6</w:t>
            </w:r>
            <w:r w:rsidRPr="00616B99">
              <w:rPr>
                <w:rFonts w:ascii="Times New Roman" w:eastAsia="仿宋" w:hAnsi="Times New Roman" w:hint="eastAsia"/>
                <w:sz w:val="24"/>
                <w:szCs w:val="24"/>
              </w:rPr>
              <w:t>、由两个以上的经营者共同控制的合营企业，通过集中被其中一个或一个以上经营者控制。</w:t>
            </w:r>
          </w:p>
        </w:tc>
      </w:tr>
      <w:tr w:rsidR="00EA2B77" w:rsidRPr="00616B99" w14:paraId="27037EC5" w14:textId="77777777" w:rsidTr="00725432">
        <w:tc>
          <w:tcPr>
            <w:tcW w:w="1809" w:type="dxa"/>
            <w:shd w:val="clear" w:color="auto" w:fill="D9D9D9"/>
            <w:vAlign w:val="center"/>
          </w:tcPr>
          <w:p w14:paraId="5CF2B48C" w14:textId="77777777" w:rsidR="00EA2B77" w:rsidRPr="00616B99" w:rsidRDefault="00EA2B77" w:rsidP="00725432">
            <w:pPr>
              <w:jc w:val="center"/>
              <w:rPr>
                <w:rFonts w:ascii="Times New Roman" w:eastAsia="仿宋" w:hAnsi="Times New Roman"/>
                <w:b/>
                <w:sz w:val="24"/>
                <w:szCs w:val="24"/>
              </w:rPr>
            </w:pPr>
            <w:r w:rsidRPr="00616B99">
              <w:rPr>
                <w:rFonts w:ascii="Times New Roman" w:eastAsia="仿宋" w:hAnsi="Times New Roman" w:hint="eastAsia"/>
                <w:b/>
                <w:sz w:val="24"/>
                <w:szCs w:val="24"/>
              </w:rPr>
              <w:t>备注</w:t>
            </w:r>
          </w:p>
        </w:tc>
        <w:tc>
          <w:tcPr>
            <w:tcW w:w="6949" w:type="dxa"/>
            <w:gridSpan w:val="2"/>
          </w:tcPr>
          <w:p w14:paraId="6605462F"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本项集中的相关市场及各方的市场份额如下：</w:t>
            </w:r>
          </w:p>
          <w:p w14:paraId="7362656B"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w:t>
            </w:r>
            <w:r w:rsidRPr="00616B99">
              <w:rPr>
                <w:rFonts w:ascii="Times New Roman" w:eastAsia="仿宋" w:hAnsi="Times New Roman" w:hint="eastAsia"/>
                <w:sz w:val="24"/>
                <w:szCs w:val="24"/>
              </w:rPr>
              <w:t>1</w:t>
            </w:r>
            <w:r w:rsidRPr="00616B99">
              <w:rPr>
                <w:rFonts w:ascii="Times New Roman" w:eastAsia="仿宋" w:hAnsi="Times New Roman" w:hint="eastAsia"/>
                <w:sz w:val="24"/>
                <w:szCs w:val="24"/>
              </w:rPr>
              <w:t>）</w:t>
            </w:r>
            <w:r w:rsidRPr="00616B99">
              <w:rPr>
                <w:rFonts w:ascii="Times New Roman" w:eastAsia="仿宋" w:hAnsi="Times New Roman"/>
                <w:bCs/>
                <w:sz w:val="24"/>
                <w:szCs w:val="24"/>
              </w:rPr>
              <w:t>2018</w:t>
            </w:r>
            <w:r w:rsidRPr="00616B99">
              <w:rPr>
                <w:rFonts w:ascii="Times New Roman" w:eastAsia="仿宋" w:hAnsi="Times New Roman" w:hint="eastAsia"/>
                <w:bCs/>
                <w:sz w:val="24"/>
                <w:szCs w:val="24"/>
              </w:rPr>
              <w:t>年环渤海地区散杂货码头装卸服务市场</w:t>
            </w:r>
          </w:p>
          <w:p w14:paraId="20D9ACBD" w14:textId="193285B5"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天津港集团：</w:t>
            </w:r>
            <w:r w:rsidRPr="00616B99">
              <w:rPr>
                <w:rFonts w:ascii="Times New Roman" w:eastAsia="仿宋" w:hAnsi="Times New Roman" w:hint="eastAsia"/>
                <w:sz w:val="24"/>
                <w:szCs w:val="24"/>
              </w:rPr>
              <w:t>[</w:t>
            </w:r>
            <w:r w:rsidRPr="00616B99">
              <w:rPr>
                <w:rFonts w:ascii="Times New Roman" w:eastAsia="仿宋" w:hAnsi="Times New Roman"/>
                <w:sz w:val="24"/>
                <w:szCs w:val="24"/>
              </w:rPr>
              <w:t>5-10]%</w:t>
            </w:r>
            <w:r w:rsidRPr="00616B99">
              <w:rPr>
                <w:rFonts w:ascii="Times New Roman" w:eastAsia="仿宋" w:hAnsi="Times New Roman"/>
                <w:sz w:val="24"/>
                <w:szCs w:val="24"/>
              </w:rPr>
              <w:t>、</w:t>
            </w:r>
            <w:r w:rsidRPr="00616B99">
              <w:rPr>
                <w:rFonts w:ascii="Times New Roman" w:eastAsia="仿宋" w:hAnsi="Times New Roman" w:hint="eastAsia"/>
                <w:sz w:val="24"/>
                <w:szCs w:val="24"/>
              </w:rPr>
              <w:t>临港</w:t>
            </w:r>
            <w:r w:rsidRPr="00616B99">
              <w:rPr>
                <w:rFonts w:ascii="Times New Roman" w:eastAsia="仿宋" w:hAnsi="Times New Roman"/>
                <w:sz w:val="24"/>
                <w:szCs w:val="24"/>
              </w:rPr>
              <w:t>港务：</w:t>
            </w:r>
            <w:r w:rsidRPr="00616B99">
              <w:rPr>
                <w:rFonts w:ascii="Times New Roman" w:eastAsia="仿宋" w:hAnsi="Times New Roman" w:hint="eastAsia"/>
                <w:sz w:val="24"/>
                <w:szCs w:val="24"/>
              </w:rPr>
              <w:t>[</w:t>
            </w:r>
            <w:r w:rsidRPr="00616B99">
              <w:rPr>
                <w:rFonts w:ascii="Times New Roman" w:eastAsia="仿宋" w:hAnsi="Times New Roman"/>
                <w:sz w:val="24"/>
                <w:szCs w:val="24"/>
              </w:rPr>
              <w:t>0-5]%</w:t>
            </w:r>
          </w:p>
          <w:p w14:paraId="59C493AB"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w:t>
            </w:r>
            <w:r w:rsidRPr="00616B99">
              <w:rPr>
                <w:rFonts w:ascii="Times New Roman" w:eastAsia="仿宋" w:hAnsi="Times New Roman" w:hint="eastAsia"/>
                <w:sz w:val="24"/>
                <w:szCs w:val="24"/>
              </w:rPr>
              <w:t>2</w:t>
            </w:r>
            <w:r w:rsidRPr="00616B99">
              <w:rPr>
                <w:rFonts w:ascii="Times New Roman" w:eastAsia="仿宋" w:hAnsi="Times New Roman" w:hint="eastAsia"/>
                <w:sz w:val="24"/>
                <w:szCs w:val="24"/>
              </w:rPr>
              <w:t>）</w:t>
            </w:r>
            <w:r w:rsidRPr="00616B99">
              <w:rPr>
                <w:rFonts w:ascii="Times New Roman" w:eastAsia="仿宋" w:hAnsi="Times New Roman"/>
                <w:bCs/>
                <w:sz w:val="24"/>
                <w:szCs w:val="24"/>
              </w:rPr>
              <w:t>2018</w:t>
            </w:r>
            <w:r w:rsidRPr="00616B99">
              <w:rPr>
                <w:rFonts w:ascii="Times New Roman" w:eastAsia="仿宋" w:hAnsi="Times New Roman" w:hint="eastAsia"/>
                <w:bCs/>
                <w:sz w:val="24"/>
                <w:szCs w:val="24"/>
              </w:rPr>
              <w:t>年环渤海地区件杂货码头装卸服务市场</w:t>
            </w:r>
          </w:p>
          <w:p w14:paraId="6561EC1F" w14:textId="05F3B54C"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天津港集团：</w:t>
            </w:r>
            <w:r w:rsidRPr="00616B99">
              <w:rPr>
                <w:rFonts w:ascii="Times New Roman" w:eastAsia="仿宋" w:hAnsi="Times New Roman" w:hint="eastAsia"/>
                <w:sz w:val="24"/>
                <w:szCs w:val="24"/>
              </w:rPr>
              <w:t>[</w:t>
            </w:r>
            <w:r w:rsidRPr="00616B99">
              <w:rPr>
                <w:rFonts w:ascii="Times New Roman" w:eastAsia="仿宋" w:hAnsi="Times New Roman"/>
                <w:sz w:val="24"/>
                <w:szCs w:val="24"/>
              </w:rPr>
              <w:t>5-10]%</w:t>
            </w:r>
            <w:r w:rsidRPr="00616B99">
              <w:rPr>
                <w:rFonts w:ascii="Times New Roman" w:eastAsia="仿宋" w:hAnsi="Times New Roman"/>
                <w:sz w:val="24"/>
                <w:szCs w:val="24"/>
              </w:rPr>
              <w:t>、</w:t>
            </w:r>
            <w:r w:rsidRPr="00616B99">
              <w:rPr>
                <w:rFonts w:ascii="Times New Roman" w:eastAsia="仿宋" w:hAnsi="Times New Roman" w:hint="eastAsia"/>
                <w:sz w:val="24"/>
                <w:szCs w:val="24"/>
              </w:rPr>
              <w:t>临港</w:t>
            </w:r>
            <w:r w:rsidRPr="00616B99">
              <w:rPr>
                <w:rFonts w:ascii="Times New Roman" w:eastAsia="仿宋" w:hAnsi="Times New Roman"/>
                <w:sz w:val="24"/>
                <w:szCs w:val="24"/>
              </w:rPr>
              <w:t>港务：</w:t>
            </w:r>
            <w:r w:rsidRPr="00616B99">
              <w:rPr>
                <w:rFonts w:ascii="Times New Roman" w:eastAsia="仿宋" w:hAnsi="Times New Roman" w:hint="eastAsia"/>
                <w:sz w:val="24"/>
                <w:szCs w:val="24"/>
              </w:rPr>
              <w:t>[</w:t>
            </w:r>
            <w:r w:rsidRPr="00616B99">
              <w:rPr>
                <w:rFonts w:ascii="Times New Roman" w:eastAsia="仿宋" w:hAnsi="Times New Roman"/>
                <w:sz w:val="24"/>
                <w:szCs w:val="24"/>
              </w:rPr>
              <w:t>0-5]%</w:t>
            </w:r>
          </w:p>
          <w:p w14:paraId="78AC5BC4" w14:textId="7777777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w:t>
            </w:r>
            <w:r w:rsidRPr="00616B99">
              <w:rPr>
                <w:rFonts w:ascii="Times New Roman" w:eastAsia="仿宋" w:hAnsi="Times New Roman" w:hint="eastAsia"/>
                <w:sz w:val="24"/>
                <w:szCs w:val="24"/>
              </w:rPr>
              <w:t>3</w:t>
            </w:r>
            <w:r w:rsidRPr="00616B99">
              <w:rPr>
                <w:rFonts w:ascii="Times New Roman" w:eastAsia="仿宋" w:hAnsi="Times New Roman" w:hint="eastAsia"/>
                <w:sz w:val="24"/>
                <w:szCs w:val="24"/>
              </w:rPr>
              <w:t>）</w:t>
            </w:r>
            <w:r w:rsidRPr="00616B99">
              <w:rPr>
                <w:rFonts w:ascii="Times New Roman" w:eastAsia="仿宋" w:hAnsi="Times New Roman"/>
                <w:bCs/>
                <w:sz w:val="24"/>
                <w:szCs w:val="24"/>
              </w:rPr>
              <w:t>2018</w:t>
            </w:r>
            <w:r w:rsidRPr="00616B99">
              <w:rPr>
                <w:rFonts w:ascii="Times New Roman" w:eastAsia="仿宋" w:hAnsi="Times New Roman" w:hint="eastAsia"/>
                <w:bCs/>
                <w:sz w:val="24"/>
                <w:szCs w:val="24"/>
              </w:rPr>
              <w:t>年环渤海地区液体散货码头装卸服务市场</w:t>
            </w:r>
          </w:p>
          <w:p w14:paraId="07496DBC" w14:textId="1EB71807" w:rsidR="00EA2B77" w:rsidRPr="00616B99" w:rsidRDefault="00EA2B77" w:rsidP="00725432">
            <w:pPr>
              <w:rPr>
                <w:rFonts w:ascii="Times New Roman" w:eastAsia="仿宋" w:hAnsi="Times New Roman"/>
                <w:sz w:val="24"/>
                <w:szCs w:val="24"/>
              </w:rPr>
            </w:pPr>
            <w:r w:rsidRPr="00616B99">
              <w:rPr>
                <w:rFonts w:ascii="Times New Roman" w:eastAsia="仿宋" w:hAnsi="Times New Roman" w:hint="eastAsia"/>
                <w:sz w:val="24"/>
                <w:szCs w:val="24"/>
              </w:rPr>
              <w:t>天津港集团：</w:t>
            </w:r>
            <w:r w:rsidRPr="00616B99">
              <w:rPr>
                <w:rFonts w:ascii="Times New Roman" w:eastAsia="仿宋" w:hAnsi="Times New Roman" w:hint="eastAsia"/>
                <w:sz w:val="24"/>
                <w:szCs w:val="24"/>
              </w:rPr>
              <w:t>[</w:t>
            </w:r>
            <w:r w:rsidRPr="00616B99">
              <w:rPr>
                <w:rFonts w:ascii="Times New Roman" w:eastAsia="仿宋" w:hAnsi="Times New Roman"/>
                <w:sz w:val="24"/>
                <w:szCs w:val="24"/>
              </w:rPr>
              <w:t>5-10]%</w:t>
            </w:r>
            <w:r w:rsidRPr="00616B99">
              <w:rPr>
                <w:rFonts w:ascii="Times New Roman" w:eastAsia="仿宋" w:hAnsi="Times New Roman"/>
                <w:sz w:val="24"/>
                <w:szCs w:val="24"/>
              </w:rPr>
              <w:t>、</w:t>
            </w:r>
            <w:r w:rsidRPr="00616B99">
              <w:rPr>
                <w:rFonts w:ascii="Times New Roman" w:eastAsia="仿宋" w:hAnsi="Times New Roman" w:hint="eastAsia"/>
                <w:sz w:val="24"/>
                <w:szCs w:val="24"/>
              </w:rPr>
              <w:t>临港</w:t>
            </w:r>
            <w:r w:rsidRPr="00616B99">
              <w:rPr>
                <w:rFonts w:ascii="Times New Roman" w:eastAsia="仿宋" w:hAnsi="Times New Roman"/>
                <w:sz w:val="24"/>
                <w:szCs w:val="24"/>
              </w:rPr>
              <w:t>港务：</w:t>
            </w:r>
            <w:r w:rsidRPr="00616B99">
              <w:rPr>
                <w:rFonts w:ascii="Times New Roman" w:eastAsia="仿宋" w:hAnsi="Times New Roman" w:hint="eastAsia"/>
                <w:sz w:val="24"/>
                <w:szCs w:val="24"/>
              </w:rPr>
              <w:t>[</w:t>
            </w:r>
            <w:r w:rsidRPr="00616B99">
              <w:rPr>
                <w:rFonts w:ascii="Times New Roman" w:eastAsia="仿宋" w:hAnsi="Times New Roman"/>
                <w:sz w:val="24"/>
                <w:szCs w:val="24"/>
              </w:rPr>
              <w:t>0-5]%</w:t>
            </w:r>
          </w:p>
        </w:tc>
      </w:tr>
      <w:bookmarkEnd w:id="0"/>
    </w:tbl>
    <w:p w14:paraId="6043FB32" w14:textId="77777777" w:rsidR="00F87C1F" w:rsidRPr="00490B97" w:rsidRDefault="00F87C1F" w:rsidP="00451F75">
      <w:pPr>
        <w:rPr>
          <w:rFonts w:ascii="Times New Roman" w:eastAsia="仿宋" w:hAnsi="Times New Roman"/>
        </w:rPr>
      </w:pPr>
    </w:p>
    <w:sectPr w:rsidR="00F87C1F" w:rsidRPr="00490B9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30E1C6" w14:textId="77777777" w:rsidR="004B33DA" w:rsidRDefault="004B33DA" w:rsidP="00094095">
      <w:r>
        <w:separator/>
      </w:r>
    </w:p>
  </w:endnote>
  <w:endnote w:type="continuationSeparator" w:id="0">
    <w:p w14:paraId="5BDC8D30" w14:textId="77777777" w:rsidR="004B33DA" w:rsidRDefault="004B33D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MHeiHK-Light">
    <w:altName w:val="Arial Unicode MS"/>
    <w:panose1 w:val="00000000000000000000"/>
    <w:charset w:val="88"/>
    <w:family w:val="auto"/>
    <w:notTrueType/>
    <w:pitch w:val="default"/>
    <w:sig w:usb0="00000001" w:usb1="08080000" w:usb2="00000010" w:usb3="00000000" w:csb0="001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FE2E01" w14:textId="77777777" w:rsidR="004B33DA" w:rsidRDefault="004B33DA" w:rsidP="00094095">
      <w:r>
        <w:separator/>
      </w:r>
    </w:p>
  </w:footnote>
  <w:footnote w:type="continuationSeparator" w:id="0">
    <w:p w14:paraId="17DB2530" w14:textId="77777777" w:rsidR="004B33DA" w:rsidRDefault="004B33DA"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8.05pt;height:10.05pt;visibility:visible" o:bullet="t">
        <v:imagedata r:id="rId1" o:title=""/>
      </v:shape>
    </w:pict>
  </w:numPicBullet>
  <w:abstractNum w:abstractNumId="0" w15:restartNumberingAfterBreak="0">
    <w:nsid w:val="6F01545A"/>
    <w:multiLevelType w:val="hybridMultilevel"/>
    <w:tmpl w:val="B75848E8"/>
    <w:lvl w:ilvl="0" w:tplc="68641E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0C90"/>
    <w:rsid w:val="000145D2"/>
    <w:rsid w:val="00016EE6"/>
    <w:rsid w:val="00055A87"/>
    <w:rsid w:val="00094095"/>
    <w:rsid w:val="000C6122"/>
    <w:rsid w:val="00127DBD"/>
    <w:rsid w:val="00160231"/>
    <w:rsid w:val="00185A6F"/>
    <w:rsid w:val="00187936"/>
    <w:rsid w:val="00191B1F"/>
    <w:rsid w:val="001A75B3"/>
    <w:rsid w:val="001C7A0D"/>
    <w:rsid w:val="001F3556"/>
    <w:rsid w:val="00245776"/>
    <w:rsid w:val="0027327C"/>
    <w:rsid w:val="002752CC"/>
    <w:rsid w:val="00277B54"/>
    <w:rsid w:val="00290E4E"/>
    <w:rsid w:val="00296331"/>
    <w:rsid w:val="002B022F"/>
    <w:rsid w:val="002E788C"/>
    <w:rsid w:val="002F2D60"/>
    <w:rsid w:val="002F5948"/>
    <w:rsid w:val="00307976"/>
    <w:rsid w:val="00332144"/>
    <w:rsid w:val="003358AB"/>
    <w:rsid w:val="003C7FAA"/>
    <w:rsid w:val="003D329F"/>
    <w:rsid w:val="004120D8"/>
    <w:rsid w:val="00433A76"/>
    <w:rsid w:val="00451F75"/>
    <w:rsid w:val="00456947"/>
    <w:rsid w:val="00462174"/>
    <w:rsid w:val="00490B97"/>
    <w:rsid w:val="004B29FF"/>
    <w:rsid w:val="004B33DA"/>
    <w:rsid w:val="004B4C43"/>
    <w:rsid w:val="004B5372"/>
    <w:rsid w:val="004B600E"/>
    <w:rsid w:val="004F303C"/>
    <w:rsid w:val="005669BC"/>
    <w:rsid w:val="00575615"/>
    <w:rsid w:val="00575B0D"/>
    <w:rsid w:val="00587AAD"/>
    <w:rsid w:val="005D1C14"/>
    <w:rsid w:val="005D7353"/>
    <w:rsid w:val="005E65E7"/>
    <w:rsid w:val="005F0CF0"/>
    <w:rsid w:val="00601EB6"/>
    <w:rsid w:val="006034A6"/>
    <w:rsid w:val="00631FCA"/>
    <w:rsid w:val="006348D3"/>
    <w:rsid w:val="006762E0"/>
    <w:rsid w:val="006772DF"/>
    <w:rsid w:val="00681E36"/>
    <w:rsid w:val="006A05AA"/>
    <w:rsid w:val="00704E72"/>
    <w:rsid w:val="00714BD6"/>
    <w:rsid w:val="007211AC"/>
    <w:rsid w:val="00723D65"/>
    <w:rsid w:val="00744F5A"/>
    <w:rsid w:val="00760928"/>
    <w:rsid w:val="00785D6F"/>
    <w:rsid w:val="007A7F59"/>
    <w:rsid w:val="007B78E3"/>
    <w:rsid w:val="007E7938"/>
    <w:rsid w:val="007F644C"/>
    <w:rsid w:val="00806A5B"/>
    <w:rsid w:val="00811354"/>
    <w:rsid w:val="008127CD"/>
    <w:rsid w:val="00821B34"/>
    <w:rsid w:val="00841D74"/>
    <w:rsid w:val="00855D85"/>
    <w:rsid w:val="00880B07"/>
    <w:rsid w:val="00885661"/>
    <w:rsid w:val="00886687"/>
    <w:rsid w:val="0089200E"/>
    <w:rsid w:val="008F4FD5"/>
    <w:rsid w:val="00904F2E"/>
    <w:rsid w:val="0091448F"/>
    <w:rsid w:val="00916A2E"/>
    <w:rsid w:val="009266C0"/>
    <w:rsid w:val="00935833"/>
    <w:rsid w:val="009400E6"/>
    <w:rsid w:val="009A7CD3"/>
    <w:rsid w:val="009B1216"/>
    <w:rsid w:val="009E5009"/>
    <w:rsid w:val="009F3473"/>
    <w:rsid w:val="00A04CF9"/>
    <w:rsid w:val="00A4453A"/>
    <w:rsid w:val="00A5280D"/>
    <w:rsid w:val="00A55F5B"/>
    <w:rsid w:val="00A8342F"/>
    <w:rsid w:val="00AA18EF"/>
    <w:rsid w:val="00AE6887"/>
    <w:rsid w:val="00B1375C"/>
    <w:rsid w:val="00B67656"/>
    <w:rsid w:val="00B8005F"/>
    <w:rsid w:val="00B92065"/>
    <w:rsid w:val="00BB1A45"/>
    <w:rsid w:val="00BB58F1"/>
    <w:rsid w:val="00BC407F"/>
    <w:rsid w:val="00BD519A"/>
    <w:rsid w:val="00BE3B0A"/>
    <w:rsid w:val="00C1749C"/>
    <w:rsid w:val="00C264AE"/>
    <w:rsid w:val="00C2759A"/>
    <w:rsid w:val="00C311D1"/>
    <w:rsid w:val="00C34CC2"/>
    <w:rsid w:val="00C41F31"/>
    <w:rsid w:val="00C42B05"/>
    <w:rsid w:val="00C5083C"/>
    <w:rsid w:val="00C5216F"/>
    <w:rsid w:val="00C60C27"/>
    <w:rsid w:val="00C644EF"/>
    <w:rsid w:val="00C66201"/>
    <w:rsid w:val="00C83E15"/>
    <w:rsid w:val="00C9068E"/>
    <w:rsid w:val="00CF5B6F"/>
    <w:rsid w:val="00CF6A6F"/>
    <w:rsid w:val="00CF7833"/>
    <w:rsid w:val="00D21777"/>
    <w:rsid w:val="00D22618"/>
    <w:rsid w:val="00D6344C"/>
    <w:rsid w:val="00D82A60"/>
    <w:rsid w:val="00D9428E"/>
    <w:rsid w:val="00DB1F8E"/>
    <w:rsid w:val="00DD2855"/>
    <w:rsid w:val="00E21F28"/>
    <w:rsid w:val="00E47C05"/>
    <w:rsid w:val="00EA2B77"/>
    <w:rsid w:val="00EA2B9E"/>
    <w:rsid w:val="00EB0EDA"/>
    <w:rsid w:val="00ED21B1"/>
    <w:rsid w:val="00EE08D7"/>
    <w:rsid w:val="00F015FA"/>
    <w:rsid w:val="00F139D1"/>
    <w:rsid w:val="00F87C1F"/>
    <w:rsid w:val="00FB2C0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328E613"/>
  <w15:docId w15:val="{6F5E65D8-DEE1-4914-B1C7-25DD8D2F6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basedOn w:val="a0"/>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basedOn w:val="a0"/>
    <w:link w:val="a9"/>
    <w:uiPriority w:val="99"/>
    <w:rsid w:val="00D21777"/>
    <w:rPr>
      <w:sz w:val="18"/>
      <w:szCs w:val="18"/>
    </w:rPr>
  </w:style>
  <w:style w:type="paragraph" w:styleId="ab">
    <w:name w:val="List Paragraph"/>
    <w:basedOn w:val="a"/>
    <w:uiPriority w:val="34"/>
    <w:qFormat/>
    <w:rsid w:val="00185A6F"/>
    <w:pPr>
      <w:ind w:firstLineChars="200" w:firstLine="420"/>
    </w:pPr>
  </w:style>
  <w:style w:type="paragraph" w:styleId="ac">
    <w:name w:val="Balloon Text"/>
    <w:basedOn w:val="a"/>
    <w:link w:val="ad"/>
    <w:uiPriority w:val="99"/>
    <w:semiHidden/>
    <w:unhideWhenUsed/>
    <w:rsid w:val="00744F5A"/>
    <w:rPr>
      <w:sz w:val="18"/>
      <w:szCs w:val="18"/>
    </w:rPr>
  </w:style>
  <w:style w:type="character" w:customStyle="1" w:styleId="ad">
    <w:name w:val="批注框文本 字符"/>
    <w:basedOn w:val="a0"/>
    <w:link w:val="ac"/>
    <w:uiPriority w:val="99"/>
    <w:semiHidden/>
    <w:rsid w:val="00744F5A"/>
    <w:rPr>
      <w:kern w:val="2"/>
      <w:sz w:val="18"/>
      <w:szCs w:val="18"/>
    </w:rPr>
  </w:style>
  <w:style w:type="paragraph" w:styleId="ae">
    <w:name w:val="Revision"/>
    <w:hidden/>
    <w:uiPriority w:val="99"/>
    <w:semiHidden/>
    <w:rsid w:val="00EA2B77"/>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4004134">
      <w:bodyDiv w:val="1"/>
      <w:marLeft w:val="0"/>
      <w:marRight w:val="0"/>
      <w:marTop w:val="0"/>
      <w:marBottom w:val="0"/>
      <w:divBdr>
        <w:top w:val="none" w:sz="0" w:space="0" w:color="auto"/>
        <w:left w:val="none" w:sz="0" w:space="0" w:color="auto"/>
        <w:bottom w:val="none" w:sz="0" w:space="0" w:color="auto"/>
        <w:right w:val="none" w:sz="0" w:space="0" w:color="auto"/>
      </w:divBdr>
    </w:div>
    <w:div w:id="119257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9AF3A-D26A-428A-B77B-679CF21C4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125</Words>
  <Characters>715</Characters>
  <Application>Microsoft Office Word</Application>
  <DocSecurity>0</DocSecurity>
  <Lines>5</Lines>
  <Paragraphs>1</Paragraphs>
  <ScaleCrop>false</ScaleCrop>
  <Company>MS</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GLO</cp:lastModifiedBy>
  <cp:revision>10</cp:revision>
  <dcterms:created xsi:type="dcterms:W3CDTF">2019-07-27T02:36:00Z</dcterms:created>
  <dcterms:modified xsi:type="dcterms:W3CDTF">2020-01-10T05:37:00Z</dcterms:modified>
</cp:coreProperties>
</file>