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3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jc w:val="center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JFE钢铁株式会社收购宝钢特钢韶关有限公司股权案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jc w:val="center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交易概况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jc w:val="center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</w:pPr>
          </w:p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广东韶钢松山股份有限公司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（以下简称“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韶钢松山”）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出让其所持有的宝钢特钢韶关有限公司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（以下简称“宝特韶关”）</w:t>
            </w:r>
            <w:r>
              <w:rPr>
                <w:rFonts w:hint="default" w:ascii="Calibri" w:hAnsi="Calibri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</w:rPr>
              <w:t>50%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的股权，经上海联合产权交易所公开挂牌，最后按照产权交易规则确定</w:t>
            </w:r>
            <w:r>
              <w:rPr>
                <w:rFonts w:hint="default" w:ascii="Calibri" w:hAnsi="Calibri" w:eastAsia="宋体" w:cs="Calibri"/>
                <w:color w:val="auto"/>
                <w:kern w:val="2"/>
                <w:sz w:val="21"/>
                <w:szCs w:val="21"/>
                <w:lang w:val="en-US" w:eastAsia="zh-CN" w:bidi="ar"/>
              </w:rPr>
              <w:t>JFE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钢铁株式会社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（以下简称“JFE”）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为产权交易标的受让方。韶钢松山与</w:t>
            </w:r>
            <w:r>
              <w:rPr>
                <w:rFonts w:hint="default" w:ascii="Calibri" w:hAnsi="Calibri" w:eastAsia="宋体" w:cs="Calibri"/>
                <w:color w:val="auto"/>
                <w:kern w:val="2"/>
                <w:sz w:val="21"/>
                <w:szCs w:val="21"/>
                <w:lang w:val="en-US" w:eastAsia="zh-CN" w:bidi="ar"/>
              </w:rPr>
              <w:t>JFE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签署了《上海市产权交易合同》。</w:t>
            </w:r>
          </w:p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上述交易完成后，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韶钢松山与</w:t>
            </w:r>
            <w:r>
              <w:rPr>
                <w:rFonts w:hint="default" w:ascii="Calibri" w:hAnsi="Calibri" w:eastAsia="宋体" w:cs="Calibri"/>
                <w:color w:val="auto"/>
                <w:kern w:val="2"/>
                <w:sz w:val="21"/>
                <w:szCs w:val="21"/>
                <w:lang w:val="en-US" w:eastAsia="zh-CN" w:bidi="ar"/>
              </w:rPr>
              <w:t>JFE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分别持有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宝特韶关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50%、50%股权。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jc w:val="center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参与集中的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jc w:val="center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1、</w:t>
            </w:r>
            <w:r>
              <w:rPr>
                <w:rFonts w:hint="default" w:ascii="Calibri" w:hAnsi="Calibri" w:eastAsia="宋体" w:cs="Calibri"/>
                <w:color w:val="auto"/>
                <w:kern w:val="2"/>
                <w:sz w:val="21"/>
                <w:szCs w:val="21"/>
                <w:lang w:val="en-US" w:eastAsia="zh-CN" w:bidi="ar"/>
              </w:rPr>
              <w:t>JFE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钢铁株式会社</w:t>
            </w:r>
          </w:p>
        </w:tc>
        <w:tc>
          <w:tcPr>
            <w:tcW w:w="5153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JFE钢铁株式会社注册国家：日本；公司住所：东京都千代田区内幸町2丁目2番3号（日比谷国际大厦）；法定代表人：柿木厚司（社长、国籍：日本）；JFE钢铁株式会社是日本知名的钢铁公司之一，创立于2003年4月1日，其主要业务有：钢铁的制造、加工及销售；铁合金、有色金属及陶瓷的制造、加工及销售；铁矿石等矿物的开采、加工及销售；土木建筑施工的计划、设计、监理及承包，以及房地产的买卖、借贷、中介及管理；焦油、沥青、轻质原油、苯、碳产品、合成树脂、氧化铁和铁氧体等磁性材料、催化剂及化学肥料等化学产品及其原料的制造、加工及销售；计算机及其外围设备、电子设备零部件的制造及销售；信息通信系统的计划、开发、销售及维护管理以及通信事业；工业和普通废弃物处理业及废弃物回收利用事业；电力的供应；煤气的制造及销售；各种制造机械装置、各种制造设备的修理；普通货物汽车运输业、海上及港口运输业以及仓库业；培训设施、医疗设施、体育设施及停车场等的经营、各种活动的策划及运营、普通旅游业及保安业；与上述各项有关的技术及经验诀窍的销售，以及该技术的研究、开发及其受托；上述各项附带或相关的一切业务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jc w:val="center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2、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广东韶钢松山股份有限公司</w:t>
            </w:r>
          </w:p>
        </w:tc>
        <w:tc>
          <w:tcPr>
            <w:tcW w:w="515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 w:firstLine="420" w:firstLineChars="200"/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广东韶钢松山股份有限公司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是一家中国钢铁生产企业，成立于1997年4月29日，于1997年5月8日在深圳证券交易所上市，法定代表人：刘建荣（副董事长）；公司住所：广东省韶关市曲江马坝；公司主要业务为钢铁生产，黑色金属冶炼加工以及金属制品的生产、销售。此外，公司还经营焦炭及煤化工产品的生产、销售；本企业自产产品及技术的出口业务和本企业所需的机械设备、零配件、原辅材料及技术的进口业务；进口废钢、废铜、废铝、废纸、废塑料；矿产品销售、煤炭销售;普通货运;码头及其他港口设施服务、货物装卸服务。生产:粗苯(167)、煤焦油(1569)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jc w:val="center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宝钢特钢韶关有限公司</w:t>
            </w:r>
          </w:p>
        </w:tc>
        <w:tc>
          <w:tcPr>
            <w:tcW w:w="515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 w:firstLine="420" w:firstLineChars="200"/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宝钢特钢韶关有限公司是一家在2015年11月25日成立的有限责任公司，公司由广东韶钢松山股份有限公司100%持股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  <w:t>；法定代表人：程晓文（经理,执行董事）；公司住所：韶关市曲江区马坝镇韶钢特棒厂内；公司主营业务为特钢棒材的生产、销售。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 w:firstLine="420" w:firstLineChars="200"/>
              <w:rPr>
                <w:rFonts w:hint="default" w:ascii="宋体" w:hAnsi="宋体" w:cs="宋体"/>
                <w:color w:val="auto"/>
                <w:kern w:val="2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jc w:val="center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jc w:val="center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jc w:val="center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jc w:val="center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jc w:val="center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jc w:val="center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jc w:val="center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tbl>
            <w:tblPr>
              <w:tblStyle w:val="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44"/>
              <w:gridCol w:w="1344"/>
              <w:gridCol w:w="1345"/>
              <w:gridCol w:w="1345"/>
              <w:gridCol w:w="134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1346" w:type="dxa"/>
                  <w:vAlign w:val="center"/>
                </w:tcPr>
                <w:p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500" w:lineRule="exact"/>
                    <w:ind w:left="0" w:right="0"/>
                    <w:jc w:val="center"/>
                    <w:rPr>
                      <w:rFonts w:hint="default" w:ascii="仿宋" w:hAnsi="仿宋" w:eastAsia="仿宋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相关产品市场</w:t>
                  </w:r>
                </w:p>
              </w:tc>
              <w:tc>
                <w:tcPr>
                  <w:tcW w:w="1346" w:type="dxa"/>
                  <w:vAlign w:val="center"/>
                </w:tcPr>
                <w:p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500" w:lineRule="exact"/>
                    <w:ind w:left="0" w:right="0"/>
                    <w:jc w:val="center"/>
                    <w:rPr>
                      <w:rFonts w:hint="default" w:ascii="仿宋" w:hAnsi="仿宋" w:eastAsia="仿宋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相关地域市场</w:t>
                  </w:r>
                </w:p>
              </w:tc>
              <w:tc>
                <w:tcPr>
                  <w:tcW w:w="1347" w:type="dxa"/>
                  <w:vAlign w:val="center"/>
                </w:tcPr>
                <w:p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500" w:lineRule="exact"/>
                    <w:ind w:left="0" w:right="0"/>
                    <w:jc w:val="center"/>
                    <w:rPr>
                      <w:rFonts w:hint="default" w:ascii="仿宋" w:hAnsi="仿宋" w:eastAsia="仿宋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JFE</w:t>
                  </w:r>
                </w:p>
              </w:tc>
              <w:tc>
                <w:tcPr>
                  <w:tcW w:w="1347" w:type="dxa"/>
                  <w:vAlign w:val="center"/>
                </w:tcPr>
                <w:p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500" w:lineRule="exact"/>
                    <w:ind w:left="0" w:right="0"/>
                    <w:jc w:val="center"/>
                    <w:rPr>
                      <w:rFonts w:hint="default" w:ascii="仿宋" w:hAnsi="仿宋" w:eastAsia="仿宋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韶钢松山</w:t>
                  </w:r>
                </w:p>
              </w:tc>
              <w:tc>
                <w:tcPr>
                  <w:tcW w:w="1347" w:type="dxa"/>
                  <w:vAlign w:val="center"/>
                </w:tcPr>
                <w:p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500" w:lineRule="exact"/>
                    <w:ind w:left="0" w:right="0"/>
                    <w:jc w:val="center"/>
                    <w:rPr>
                      <w:rFonts w:hint="eastAsia" w:ascii="仿宋" w:hAnsi="仿宋" w:eastAsia="仿宋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宝特韶关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46" w:type="dxa"/>
                  <w:vAlign w:val="center"/>
                </w:tcPr>
                <w:p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500" w:lineRule="exact"/>
                    <w:ind w:left="0" w:right="0"/>
                    <w:jc w:val="center"/>
                    <w:rPr>
                      <w:rFonts w:hint="default" w:ascii="仿宋" w:hAnsi="仿宋" w:eastAsia="仿宋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特钢棒材</w:t>
                  </w:r>
                </w:p>
              </w:tc>
              <w:tc>
                <w:tcPr>
                  <w:tcW w:w="1346" w:type="dxa"/>
                  <w:vAlign w:val="center"/>
                </w:tcPr>
                <w:p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500" w:lineRule="exact"/>
                    <w:ind w:left="0" w:right="0"/>
                    <w:jc w:val="center"/>
                    <w:rPr>
                      <w:rFonts w:hint="eastAsia" w:ascii="仿宋" w:hAnsi="仿宋" w:eastAsia="仿宋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中国</w:t>
                  </w:r>
                </w:p>
              </w:tc>
              <w:tc>
                <w:tcPr>
                  <w:tcW w:w="1347" w:type="dxa"/>
                  <w:vAlign w:val="center"/>
                </w:tcPr>
                <w:p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500" w:lineRule="exact"/>
                    <w:ind w:left="0" w:right="0"/>
                    <w:jc w:val="center"/>
                    <w:rPr>
                      <w:rFonts w:hint="eastAsia" w:ascii="仿宋" w:hAnsi="仿宋" w:eastAsia="仿宋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347" w:type="dxa"/>
                  <w:vAlign w:val="center"/>
                </w:tcPr>
                <w:p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500" w:lineRule="exact"/>
                    <w:ind w:left="0" w:right="0"/>
                    <w:jc w:val="center"/>
                    <w:rPr>
                      <w:rFonts w:hint="eastAsia" w:ascii="仿宋" w:hAnsi="仿宋" w:eastAsia="仿宋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347" w:type="dxa"/>
                  <w:vAlign w:val="center"/>
                </w:tcPr>
                <w:p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500" w:lineRule="exact"/>
                    <w:ind w:left="0" w:right="0"/>
                    <w:jc w:val="center"/>
                    <w:rPr>
                      <w:rFonts w:hint="default" w:ascii="仿宋" w:hAnsi="仿宋" w:eastAsia="仿宋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宋体"/>
                      <w:color w:val="auto"/>
                      <w:kern w:val="0"/>
                      <w:sz w:val="24"/>
                      <w:szCs w:val="24"/>
                      <w:vertAlign w:val="baseline"/>
                      <w:lang w:val="en-US" w:eastAsia="zh-CN"/>
                    </w:rPr>
                    <w:t>0-5%</w:t>
                  </w:r>
                </w:p>
              </w:tc>
            </w:tr>
          </w:tbl>
          <w:p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hint="eastAsia" w:ascii="楷体_GB2312" w:hAnsi="宋体" w:eastAsia="楷体_GB2312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hint="eastAsia"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hint="eastAsia"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hint="eastAsia" w:ascii="方正仿宋_GBK" w:hAnsi="Times New Roman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hint="eastAsia" w:ascii="方正仿宋_GBK" w:hAnsi="宋体" w:eastAsia="方正仿宋_GBK"/>
          <w:sz w:val="24"/>
          <w:szCs w:val="24"/>
        </w:rPr>
        <w:br w:type="textWrapping"/>
      </w:r>
      <w:r>
        <w:rPr>
          <w:rFonts w:hint="eastAsia" w:ascii="方正仿宋_GBK" w:hAnsi="宋体" w:eastAsia="方正仿宋_GBK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2"/>
  </w:compat>
  <w:rsids>
    <w:rsidRoot w:val="00CB00DF"/>
    <w:rsid w:val="00037065"/>
    <w:rsid w:val="000D7EBA"/>
    <w:rsid w:val="001164CD"/>
    <w:rsid w:val="00155717"/>
    <w:rsid w:val="001837A3"/>
    <w:rsid w:val="003C0AEB"/>
    <w:rsid w:val="004F7688"/>
    <w:rsid w:val="006467D8"/>
    <w:rsid w:val="006A531B"/>
    <w:rsid w:val="006F7693"/>
    <w:rsid w:val="00710140"/>
    <w:rsid w:val="007F2275"/>
    <w:rsid w:val="00915F0F"/>
    <w:rsid w:val="009532DF"/>
    <w:rsid w:val="00997019"/>
    <w:rsid w:val="009A5029"/>
    <w:rsid w:val="009D38D5"/>
    <w:rsid w:val="00A53F26"/>
    <w:rsid w:val="00AA0CC5"/>
    <w:rsid w:val="00B16AFE"/>
    <w:rsid w:val="00B65DD5"/>
    <w:rsid w:val="00BD10B6"/>
    <w:rsid w:val="00C07076"/>
    <w:rsid w:val="00CB00DF"/>
    <w:rsid w:val="00D73C72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  <w:rsid w:val="14E24356"/>
    <w:rsid w:val="19B8708A"/>
    <w:rsid w:val="22B65A9F"/>
    <w:rsid w:val="2C551FC9"/>
    <w:rsid w:val="34832AF4"/>
    <w:rsid w:val="37291BFB"/>
    <w:rsid w:val="3B6C6C55"/>
    <w:rsid w:val="3CC4224B"/>
    <w:rsid w:val="438A5139"/>
    <w:rsid w:val="4A3C089A"/>
    <w:rsid w:val="4A79532A"/>
    <w:rsid w:val="525D06E9"/>
    <w:rsid w:val="63F47BB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Theme="minorEastAsia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99"/>
    <w:pPr>
      <w:jc w:val="left"/>
    </w:pPr>
  </w:style>
  <w:style w:type="table" w:styleId="4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1698</Words>
  <Characters>1776</Characters>
  <Lines>5</Lines>
  <Paragraphs>1</Paragraphs>
  <TotalTime>9</TotalTime>
  <ScaleCrop>false</ScaleCrop>
  <LinksUpToDate>false</LinksUpToDate>
  <CharactersWithSpaces>1780</CharactersWithSpaces>
  <Application>WPS Office_11.1.0.9330_F1E327BC-269C-435d-A152-05C5408002CA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2018-09-29T02:33:00Z</dcterms:created>
  <dc:creator>陈媚</dc:creator>
  <cp:lastModifiedBy>Yolanda</cp:lastModifiedBy>
  <dcterms:modified xsi:type="dcterms:W3CDTF">2020-01-05T13:36:07Z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2052-11.1.0.9330</vt:lpwstr>
  </property>
</Properties>
</file>