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B35442">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B21730" w:rsidRPr="00CB00DF" w:rsidRDefault="00CB00DF" w:rsidP="001B3BC9">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221F21" w:rsidRPr="001B3BC9" w:rsidRDefault="009B5744" w:rsidP="006908A4">
            <w:pPr>
              <w:spacing w:line="500" w:lineRule="exact"/>
              <w:rPr>
                <w:rFonts w:ascii="仿宋" w:eastAsia="仿宋" w:hAnsi="仿宋" w:cs="宋体"/>
                <w:kern w:val="0"/>
                <w:sz w:val="24"/>
                <w:szCs w:val="24"/>
                <w:bdr w:val="none" w:sz="0" w:space="0" w:color="auto" w:frame="1"/>
              </w:rPr>
            </w:pPr>
            <w:r w:rsidRPr="009B5744">
              <w:rPr>
                <w:rFonts w:ascii="仿宋" w:eastAsia="仿宋" w:hAnsi="仿宋" w:cs="宋体" w:hint="eastAsia"/>
                <w:kern w:val="0"/>
                <w:sz w:val="24"/>
                <w:szCs w:val="24"/>
                <w:bdr w:val="none" w:sz="0" w:space="0" w:color="auto" w:frame="1"/>
              </w:rPr>
              <w:t>浙江石油化工有限公司</w:t>
            </w:r>
            <w:r>
              <w:rPr>
                <w:rFonts w:ascii="仿宋" w:eastAsia="仿宋" w:hAnsi="仿宋" w:cs="宋体" w:hint="eastAsia"/>
                <w:kern w:val="0"/>
                <w:sz w:val="24"/>
                <w:szCs w:val="24"/>
                <w:bdr w:val="none" w:sz="0" w:space="0" w:color="auto" w:frame="1"/>
              </w:rPr>
              <w:t>(</w:t>
            </w:r>
            <w:r>
              <w:rPr>
                <w:rFonts w:ascii="仿宋" w:eastAsia="仿宋" w:hAnsi="仿宋" w:cs="宋体"/>
                <w:kern w:val="0"/>
                <w:sz w:val="24"/>
                <w:szCs w:val="24"/>
                <w:bdr w:val="none" w:sz="0" w:space="0" w:color="auto" w:frame="1"/>
              </w:rPr>
              <w:t>“</w:t>
            </w:r>
            <w:r>
              <w:rPr>
                <w:rFonts w:ascii="仿宋" w:eastAsia="仿宋" w:hAnsi="仿宋" w:cs="宋体" w:hint="eastAsia"/>
                <w:kern w:val="0"/>
                <w:sz w:val="24"/>
                <w:szCs w:val="24"/>
                <w:bdr w:val="none" w:sz="0" w:space="0" w:color="auto" w:frame="1"/>
              </w:rPr>
              <w:t>浙石化”)</w:t>
            </w:r>
            <w:r w:rsidRPr="009B5744">
              <w:rPr>
                <w:rFonts w:ascii="仿宋" w:eastAsia="仿宋" w:hAnsi="仿宋" w:cs="宋体" w:hint="eastAsia"/>
                <w:kern w:val="0"/>
                <w:sz w:val="24"/>
                <w:szCs w:val="24"/>
                <w:bdr w:val="none" w:sz="0" w:space="0" w:color="auto" w:frame="1"/>
              </w:rPr>
              <w:t>与霍尼韦尔（中国）有限公司</w:t>
            </w:r>
            <w:r>
              <w:rPr>
                <w:rFonts w:ascii="仿宋" w:eastAsia="仿宋" w:hAnsi="仿宋" w:cs="宋体" w:hint="eastAsia"/>
                <w:kern w:val="0"/>
                <w:sz w:val="24"/>
                <w:szCs w:val="24"/>
                <w:bdr w:val="none" w:sz="0" w:space="0" w:color="auto" w:frame="1"/>
              </w:rPr>
              <w:t>（“霍尼韦尔中国”）</w:t>
            </w:r>
            <w:r w:rsidRPr="009B5744">
              <w:rPr>
                <w:rFonts w:ascii="仿宋" w:eastAsia="仿宋" w:hAnsi="仿宋" w:cs="宋体" w:hint="eastAsia"/>
                <w:kern w:val="0"/>
                <w:sz w:val="24"/>
                <w:szCs w:val="24"/>
                <w:bdr w:val="none" w:sz="0" w:space="0" w:color="auto" w:frame="1"/>
              </w:rPr>
              <w:t>新设合营企业案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p w:rsidR="00B21730" w:rsidRPr="00B21730" w:rsidRDefault="00B21730" w:rsidP="00B21730">
            <w:pPr>
              <w:spacing w:line="500" w:lineRule="exact"/>
              <w:jc w:val="center"/>
              <w:rPr>
                <w:rFonts w:ascii="Times New Roman" w:eastAsia="仿宋" w:hAnsi="Times New Roman"/>
                <w:color w:val="333333"/>
                <w:kern w:val="0"/>
                <w:sz w:val="24"/>
                <w:szCs w:val="24"/>
              </w:rPr>
            </w:pPr>
          </w:p>
        </w:tc>
        <w:tc>
          <w:tcPr>
            <w:tcW w:w="6949" w:type="dxa"/>
            <w:gridSpan w:val="2"/>
          </w:tcPr>
          <w:p w:rsidR="0062427F" w:rsidRPr="001B3BC9" w:rsidRDefault="009B5744" w:rsidP="00072E5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浙石化和霍尼韦尔中国拟</w:t>
            </w:r>
            <w:r w:rsidR="00C44A0C">
              <w:rPr>
                <w:rFonts w:ascii="仿宋" w:eastAsia="仿宋" w:hAnsi="仿宋" w:cs="宋体" w:hint="eastAsia"/>
                <w:color w:val="333333"/>
                <w:kern w:val="0"/>
                <w:sz w:val="24"/>
                <w:szCs w:val="24"/>
                <w:bdr w:val="none" w:sz="0" w:space="0" w:color="auto" w:frame="1"/>
              </w:rPr>
              <w:t>以</w:t>
            </w:r>
            <w:r>
              <w:rPr>
                <w:rFonts w:ascii="仿宋" w:eastAsia="仿宋" w:hAnsi="仿宋" w:cs="宋体" w:hint="eastAsia"/>
                <w:color w:val="333333"/>
                <w:kern w:val="0"/>
                <w:sz w:val="24"/>
                <w:szCs w:val="24"/>
                <w:bdr w:val="none" w:sz="0" w:space="0" w:color="auto" w:frame="1"/>
              </w:rPr>
              <w:t>现金</w:t>
            </w:r>
            <w:r w:rsidR="00C44A0C">
              <w:rPr>
                <w:rFonts w:ascii="仿宋" w:eastAsia="仿宋" w:hAnsi="仿宋" w:cs="宋体" w:hint="eastAsia"/>
                <w:color w:val="333333"/>
                <w:kern w:val="0"/>
                <w:sz w:val="24"/>
                <w:szCs w:val="24"/>
                <w:bdr w:val="none" w:sz="0" w:space="0" w:color="auto" w:frame="1"/>
              </w:rPr>
              <w:t>方式</w:t>
            </w:r>
            <w:r>
              <w:rPr>
                <w:rFonts w:ascii="仿宋" w:eastAsia="仿宋" w:hAnsi="仿宋" w:cs="宋体" w:hint="eastAsia"/>
                <w:color w:val="333333"/>
                <w:kern w:val="0"/>
                <w:sz w:val="24"/>
                <w:szCs w:val="24"/>
                <w:bdr w:val="none" w:sz="0" w:space="0" w:color="auto" w:frame="1"/>
              </w:rPr>
              <w:t>出资</w:t>
            </w:r>
            <w:r w:rsidR="00C44A0C">
              <w:rPr>
                <w:rFonts w:ascii="仿宋" w:eastAsia="仿宋" w:hAnsi="仿宋" w:cs="宋体" w:hint="eastAsia"/>
                <w:color w:val="333333"/>
                <w:kern w:val="0"/>
                <w:sz w:val="24"/>
                <w:szCs w:val="24"/>
                <w:bdr w:val="none" w:sz="0" w:space="0" w:color="auto" w:frame="1"/>
              </w:rPr>
              <w:t>设立一家</w:t>
            </w:r>
            <w:r>
              <w:rPr>
                <w:rFonts w:ascii="仿宋" w:eastAsia="仿宋" w:hAnsi="仿宋" w:cs="宋体" w:hint="eastAsia"/>
                <w:color w:val="333333"/>
                <w:kern w:val="0"/>
                <w:sz w:val="24"/>
                <w:szCs w:val="24"/>
                <w:bdr w:val="none" w:sz="0" w:space="0" w:color="auto" w:frame="1"/>
              </w:rPr>
              <w:t>合营企业</w:t>
            </w:r>
            <w:r w:rsidR="0062427F">
              <w:rPr>
                <w:rFonts w:ascii="仿宋" w:eastAsia="仿宋" w:hAnsi="仿宋" w:cs="宋体" w:hint="eastAsia"/>
                <w:color w:val="333333"/>
                <w:kern w:val="0"/>
                <w:sz w:val="24"/>
                <w:szCs w:val="24"/>
                <w:bdr w:val="none" w:sz="0" w:space="0" w:color="auto" w:frame="1"/>
              </w:rPr>
              <w:t>（“合营企业”）</w:t>
            </w:r>
            <w:r>
              <w:rPr>
                <w:rFonts w:ascii="仿宋" w:eastAsia="仿宋" w:hAnsi="仿宋" w:cs="宋体" w:hint="eastAsia"/>
                <w:color w:val="333333"/>
                <w:kern w:val="0"/>
                <w:sz w:val="24"/>
                <w:szCs w:val="24"/>
                <w:bdr w:val="none" w:sz="0" w:space="0" w:color="auto" w:frame="1"/>
              </w:rPr>
              <w:t>。浙石化将持有合营企业70%的股权，霍尼韦尔中国将持有合营企业30%的股权。</w:t>
            </w:r>
            <w:r w:rsidR="00B35442">
              <w:rPr>
                <w:rFonts w:ascii="仿宋" w:eastAsia="仿宋" w:hAnsi="仿宋" w:cs="宋体" w:hint="eastAsia"/>
                <w:color w:val="333333"/>
                <w:kern w:val="0"/>
                <w:sz w:val="24"/>
                <w:szCs w:val="24"/>
                <w:bdr w:val="none" w:sz="0" w:space="0" w:color="auto" w:frame="1"/>
              </w:rPr>
              <w:t>交易完成后，</w:t>
            </w:r>
            <w:r w:rsidR="00863EA2">
              <w:rPr>
                <w:rFonts w:ascii="仿宋" w:eastAsia="仿宋" w:hAnsi="仿宋" w:cs="宋体" w:hint="eastAsia"/>
                <w:color w:val="333333"/>
                <w:kern w:val="0"/>
                <w:sz w:val="24"/>
                <w:szCs w:val="24"/>
                <w:bdr w:val="none" w:sz="0" w:space="0" w:color="auto" w:frame="1"/>
              </w:rPr>
              <w:t>浙石化和霍尼韦尔中国</w:t>
            </w:r>
            <w:r w:rsidR="00B35442">
              <w:rPr>
                <w:rFonts w:ascii="仿宋" w:eastAsia="仿宋" w:hAnsi="仿宋" w:cs="宋体" w:hint="eastAsia"/>
                <w:color w:val="333333"/>
                <w:kern w:val="0"/>
                <w:sz w:val="24"/>
                <w:szCs w:val="24"/>
                <w:bdr w:val="none" w:sz="0" w:space="0" w:color="auto" w:frame="1"/>
              </w:rPr>
              <w:t>将</w:t>
            </w:r>
            <w:r w:rsidR="00B35442" w:rsidRPr="00B35442">
              <w:rPr>
                <w:rFonts w:ascii="仿宋" w:eastAsia="仿宋" w:hAnsi="仿宋" w:cs="宋体" w:hint="eastAsia"/>
                <w:color w:val="333333"/>
                <w:kern w:val="0"/>
                <w:sz w:val="24"/>
                <w:szCs w:val="24"/>
                <w:bdr w:val="none" w:sz="0" w:space="0" w:color="auto" w:frame="1"/>
              </w:rPr>
              <w:t>共同控制</w:t>
            </w:r>
            <w:r w:rsidR="00863EA2">
              <w:rPr>
                <w:rFonts w:ascii="仿宋" w:eastAsia="仿宋" w:hAnsi="仿宋" w:cs="宋体" w:hint="eastAsia"/>
                <w:color w:val="333333"/>
                <w:kern w:val="0"/>
                <w:sz w:val="24"/>
                <w:szCs w:val="24"/>
                <w:bdr w:val="none" w:sz="0" w:space="0" w:color="auto" w:frame="1"/>
              </w:rPr>
              <w:t>合营企业</w:t>
            </w:r>
            <w:r w:rsidR="00B35442" w:rsidRPr="00B35442">
              <w:rPr>
                <w:rFonts w:ascii="仿宋" w:eastAsia="仿宋" w:hAnsi="仿宋" w:cs="宋体" w:hint="eastAsia"/>
                <w:color w:val="333333"/>
                <w:kern w:val="0"/>
                <w:sz w:val="24"/>
                <w:szCs w:val="24"/>
                <w:bdr w:val="none" w:sz="0" w:space="0" w:color="auto" w:frame="1"/>
              </w:rPr>
              <w:t>。</w:t>
            </w:r>
            <w:r w:rsidR="00863EA2">
              <w:rPr>
                <w:rFonts w:ascii="仿宋" w:eastAsia="仿宋" w:hAnsi="仿宋" w:cs="宋体" w:hint="eastAsia"/>
                <w:color w:val="333333"/>
                <w:kern w:val="0"/>
                <w:sz w:val="24"/>
                <w:szCs w:val="24"/>
                <w:bdr w:val="none" w:sz="0" w:space="0" w:color="auto" w:frame="1"/>
              </w:rPr>
              <w:t>合营企业拟从事加氢处理催化剂的生产。</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B21730" w:rsidRPr="00CB00DF" w:rsidRDefault="00CB00DF" w:rsidP="001B3BC9">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072E55" w:rsidRPr="001B3BC9" w:rsidRDefault="00072E55" w:rsidP="001B3BC9">
            <w:pPr>
              <w:pStyle w:val="a5"/>
              <w:numPr>
                <w:ilvl w:val="0"/>
                <w:numId w:val="1"/>
              </w:numPr>
              <w:spacing w:line="500" w:lineRule="exact"/>
              <w:ind w:firstLineChars="0"/>
              <w:rPr>
                <w:rFonts w:ascii="仿宋" w:eastAsia="仿宋" w:hAnsi="仿宋" w:cs="宋体"/>
                <w:kern w:val="0"/>
                <w:sz w:val="24"/>
                <w:szCs w:val="24"/>
                <w:bdr w:val="none" w:sz="0" w:space="0" w:color="auto" w:frame="1"/>
              </w:rPr>
            </w:pPr>
            <w:r w:rsidRPr="00072E55">
              <w:rPr>
                <w:rFonts w:ascii="仿宋" w:eastAsia="仿宋" w:hAnsi="仿宋" w:cs="宋体" w:hint="eastAsia"/>
                <w:kern w:val="0"/>
                <w:sz w:val="24"/>
                <w:szCs w:val="24"/>
                <w:bdr w:val="none" w:sz="0" w:space="0" w:color="auto" w:frame="1"/>
              </w:rPr>
              <w:t>浙江石油化工有限公司</w:t>
            </w:r>
          </w:p>
        </w:tc>
        <w:tc>
          <w:tcPr>
            <w:tcW w:w="5153" w:type="dxa"/>
          </w:tcPr>
          <w:p w:rsidR="00CB00DF" w:rsidRPr="003D4DE7" w:rsidRDefault="00863EA2" w:rsidP="009A208D">
            <w:pPr>
              <w:spacing w:line="500" w:lineRule="exact"/>
              <w:rPr>
                <w:rFonts w:ascii="仿宋" w:eastAsia="仿宋" w:hAnsi="仿宋" w:cs="宋体"/>
                <w:color w:val="333333"/>
                <w:kern w:val="0"/>
                <w:sz w:val="24"/>
                <w:szCs w:val="24"/>
                <w:bdr w:val="none" w:sz="0" w:space="0" w:color="auto" w:frame="1"/>
              </w:rPr>
            </w:pPr>
            <w:r w:rsidRPr="003D4DE7">
              <w:rPr>
                <w:rFonts w:ascii="仿宋" w:eastAsia="仿宋" w:hAnsi="仿宋" w:cs="宋体" w:hint="eastAsia"/>
                <w:color w:val="333333"/>
                <w:kern w:val="0"/>
                <w:sz w:val="24"/>
                <w:szCs w:val="24"/>
                <w:bdr w:val="none" w:sz="0" w:space="0" w:color="auto" w:frame="1"/>
              </w:rPr>
              <w:t>浙石化是</w:t>
            </w:r>
            <w:r w:rsidR="00B54195" w:rsidRPr="00B54195">
              <w:rPr>
                <w:rFonts w:ascii="仿宋" w:eastAsia="仿宋" w:hAnsi="仿宋" w:cs="宋体" w:hint="eastAsia"/>
                <w:color w:val="333333"/>
                <w:kern w:val="0"/>
                <w:sz w:val="24"/>
                <w:szCs w:val="24"/>
                <w:bdr w:val="none" w:sz="0" w:space="0" w:color="auto" w:frame="1"/>
              </w:rPr>
              <w:t>荣盛石化股份有限公司</w:t>
            </w:r>
            <w:r w:rsidR="00B54195">
              <w:rPr>
                <w:rFonts w:ascii="仿宋" w:eastAsia="仿宋" w:hAnsi="仿宋" w:cs="宋体" w:hint="eastAsia"/>
                <w:color w:val="333333"/>
                <w:kern w:val="0"/>
                <w:sz w:val="24"/>
                <w:szCs w:val="24"/>
                <w:bdr w:val="none" w:sz="0" w:space="0" w:color="auto" w:frame="1"/>
              </w:rPr>
              <w:t>、</w:t>
            </w:r>
            <w:r w:rsidR="00B54195" w:rsidRPr="00755ADD">
              <w:rPr>
                <w:rFonts w:ascii="仿宋" w:eastAsia="仿宋" w:hAnsi="仿宋" w:cs="宋体" w:hint="eastAsia"/>
                <w:color w:val="333333"/>
                <w:kern w:val="0"/>
                <w:sz w:val="24"/>
                <w:szCs w:val="24"/>
                <w:bdr w:val="none" w:sz="0" w:space="0" w:color="auto" w:frame="1"/>
              </w:rPr>
              <w:t>浙江桐昆投资有限责任公司、浙江巨化投资有限公司和舟山海洋综合开发投资有限公司共同出资设立的</w:t>
            </w:r>
            <w:r w:rsidR="00787F41">
              <w:rPr>
                <w:rFonts w:ascii="仿宋" w:eastAsia="仿宋" w:hAnsi="仿宋" w:cs="宋体" w:hint="eastAsia"/>
                <w:color w:val="333333"/>
                <w:kern w:val="0"/>
                <w:sz w:val="24"/>
                <w:szCs w:val="24"/>
                <w:bdr w:val="none" w:sz="0" w:space="0" w:color="auto" w:frame="1"/>
              </w:rPr>
              <w:t>有限责任公司，是</w:t>
            </w:r>
            <w:r w:rsidR="00A56232">
              <w:rPr>
                <w:rFonts w:ascii="仿宋" w:eastAsia="仿宋" w:hAnsi="仿宋" w:cs="宋体" w:hint="eastAsia"/>
                <w:color w:val="333333"/>
                <w:kern w:val="0"/>
                <w:sz w:val="24"/>
                <w:szCs w:val="24"/>
                <w:bdr w:val="none" w:sz="0" w:space="0" w:color="auto" w:frame="1"/>
              </w:rPr>
              <w:t>响应国家政策的石化基地</w:t>
            </w:r>
            <w:r w:rsidRPr="003D4DE7">
              <w:rPr>
                <w:rFonts w:ascii="仿宋" w:eastAsia="仿宋" w:hAnsi="仿宋" w:cs="宋体" w:hint="eastAsia"/>
                <w:color w:val="333333"/>
                <w:kern w:val="0"/>
                <w:sz w:val="24"/>
                <w:szCs w:val="24"/>
                <w:bdr w:val="none" w:sz="0" w:space="0" w:color="auto" w:frame="1"/>
              </w:rPr>
              <w:t>炼化一体化项目的实施主体</w:t>
            </w:r>
            <w:r w:rsidR="007F4DEC">
              <w:rPr>
                <w:rFonts w:ascii="仿宋" w:eastAsia="仿宋" w:hAnsi="仿宋" w:cs="宋体" w:hint="eastAsia"/>
                <w:color w:val="333333"/>
                <w:kern w:val="0"/>
                <w:sz w:val="24"/>
                <w:szCs w:val="24"/>
                <w:bdr w:val="none" w:sz="0" w:space="0" w:color="auto" w:frame="1"/>
              </w:rPr>
              <w:t>。</w:t>
            </w:r>
            <w:r w:rsidR="007F4DEC" w:rsidRPr="007F4DEC">
              <w:rPr>
                <w:rFonts w:ascii="仿宋" w:eastAsia="仿宋" w:hAnsi="仿宋" w:cs="宋体" w:hint="eastAsia"/>
                <w:color w:val="333333"/>
                <w:kern w:val="0"/>
                <w:sz w:val="24"/>
                <w:szCs w:val="24"/>
                <w:bdr w:val="none" w:sz="0" w:space="0" w:color="auto" w:frame="1"/>
              </w:rPr>
              <w:t>重点发展市场紧缺的化工新材料、高附加值化学品</w:t>
            </w:r>
            <w:r w:rsidR="007F4DEC">
              <w:rPr>
                <w:rFonts w:ascii="仿宋" w:eastAsia="仿宋" w:hAnsi="仿宋" w:cs="宋体" w:hint="eastAsia"/>
                <w:color w:val="333333"/>
                <w:kern w:val="0"/>
                <w:sz w:val="24"/>
                <w:szCs w:val="24"/>
                <w:bdr w:val="none" w:sz="0" w:space="0" w:color="auto" w:frame="1"/>
              </w:rPr>
              <w:t>，主要产品有</w:t>
            </w:r>
            <w:r w:rsidR="00755ADD">
              <w:rPr>
                <w:rFonts w:ascii="仿宋" w:eastAsia="仿宋" w:hAnsi="仿宋" w:cs="宋体" w:hint="eastAsia"/>
                <w:color w:val="333333"/>
                <w:kern w:val="0"/>
                <w:sz w:val="24"/>
                <w:szCs w:val="24"/>
                <w:bdr w:val="none" w:sz="0" w:space="0" w:color="auto" w:frame="1"/>
              </w:rPr>
              <w:t>对二甲苯（PX）、</w:t>
            </w:r>
            <w:r w:rsidR="00B70380">
              <w:rPr>
                <w:rFonts w:ascii="仿宋" w:eastAsia="仿宋" w:hAnsi="仿宋" w:cs="宋体" w:hint="eastAsia"/>
                <w:color w:val="333333"/>
                <w:kern w:val="0"/>
                <w:sz w:val="24"/>
                <w:szCs w:val="24"/>
                <w:bdr w:val="none" w:sz="0" w:space="0" w:color="auto" w:frame="1"/>
              </w:rPr>
              <w:t>聚</w:t>
            </w:r>
            <w:r w:rsidR="00755ADD">
              <w:rPr>
                <w:rFonts w:ascii="仿宋" w:eastAsia="仿宋" w:hAnsi="仿宋" w:cs="宋体" w:hint="eastAsia"/>
                <w:color w:val="333333"/>
                <w:kern w:val="0"/>
                <w:sz w:val="24"/>
                <w:szCs w:val="24"/>
                <w:bdr w:val="none" w:sz="0" w:space="0" w:color="auto" w:frame="1"/>
              </w:rPr>
              <w:t>乙烯</w:t>
            </w:r>
            <w:r w:rsidR="00CB3069">
              <w:rPr>
                <w:rFonts w:ascii="仿宋" w:eastAsia="仿宋" w:hAnsi="仿宋" w:cs="宋体" w:hint="eastAsia"/>
                <w:color w:val="333333"/>
                <w:kern w:val="0"/>
                <w:sz w:val="24"/>
                <w:szCs w:val="24"/>
                <w:bdr w:val="none" w:sz="0" w:space="0" w:color="auto" w:frame="1"/>
              </w:rPr>
              <w:t>和</w:t>
            </w:r>
            <w:r w:rsidR="00B70380">
              <w:rPr>
                <w:rFonts w:ascii="仿宋" w:eastAsia="仿宋" w:hAnsi="仿宋" w:cs="宋体" w:hint="eastAsia"/>
                <w:color w:val="333333"/>
                <w:kern w:val="0"/>
                <w:sz w:val="24"/>
                <w:szCs w:val="24"/>
                <w:bdr w:val="none" w:sz="0" w:space="0" w:color="auto" w:frame="1"/>
              </w:rPr>
              <w:t>聚</w:t>
            </w:r>
            <w:r w:rsidR="00755ADD">
              <w:rPr>
                <w:rFonts w:ascii="仿宋" w:eastAsia="仿宋" w:hAnsi="仿宋" w:cs="宋体" w:hint="eastAsia"/>
                <w:color w:val="333333"/>
                <w:kern w:val="0"/>
                <w:sz w:val="24"/>
                <w:szCs w:val="24"/>
                <w:bdr w:val="none" w:sz="0" w:space="0" w:color="auto" w:frame="1"/>
              </w:rPr>
              <w:t>丙烯</w:t>
            </w:r>
            <w:r w:rsidR="007F4DEC">
              <w:rPr>
                <w:rFonts w:ascii="仿宋" w:eastAsia="仿宋" w:hAnsi="仿宋" w:cs="宋体" w:hint="eastAsia"/>
                <w:color w:val="333333"/>
                <w:kern w:val="0"/>
                <w:sz w:val="24"/>
                <w:szCs w:val="24"/>
                <w:bdr w:val="none" w:sz="0" w:space="0" w:color="auto" w:frame="1"/>
              </w:rPr>
              <w:t>等</w:t>
            </w:r>
            <w:r w:rsidRPr="003D4DE7">
              <w:rPr>
                <w:rFonts w:ascii="仿宋" w:eastAsia="仿宋" w:hAnsi="仿宋" w:cs="宋体" w:hint="eastAsia"/>
                <w:color w:val="333333"/>
                <w:kern w:val="0"/>
                <w:sz w:val="24"/>
                <w:szCs w:val="24"/>
                <w:bdr w:val="none" w:sz="0" w:space="0" w:color="auto" w:frame="1"/>
              </w:rPr>
              <w:t>。目前</w:t>
            </w:r>
            <w:r w:rsidR="001B3BC9">
              <w:rPr>
                <w:rFonts w:ascii="仿宋" w:eastAsia="仿宋" w:hAnsi="仿宋" w:cs="宋体" w:hint="eastAsia"/>
                <w:color w:val="333333"/>
                <w:kern w:val="0"/>
                <w:sz w:val="24"/>
                <w:szCs w:val="24"/>
                <w:bdr w:val="none" w:sz="0" w:space="0" w:color="auto" w:frame="1"/>
              </w:rPr>
              <w:t>，浙石化一期开始投产，二期正在建设中</w:t>
            </w:r>
            <w:r w:rsidRPr="003D4DE7">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863EA2" w:rsidRPr="001B3BC9" w:rsidRDefault="00CB00DF" w:rsidP="006908A4">
            <w:pPr>
              <w:spacing w:line="500" w:lineRule="exact"/>
              <w:rPr>
                <w:rFonts w:ascii="仿宋" w:eastAsia="仿宋" w:hAnsi="仿宋" w:cs="宋体"/>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863EA2" w:rsidRPr="009B5744">
              <w:rPr>
                <w:rFonts w:ascii="仿宋" w:eastAsia="仿宋" w:hAnsi="仿宋" w:cs="宋体" w:hint="eastAsia"/>
                <w:kern w:val="0"/>
                <w:sz w:val="24"/>
                <w:szCs w:val="24"/>
                <w:bdr w:val="none" w:sz="0" w:space="0" w:color="auto" w:frame="1"/>
              </w:rPr>
              <w:t>霍尼韦尔（中国）有限公司</w:t>
            </w:r>
          </w:p>
        </w:tc>
        <w:tc>
          <w:tcPr>
            <w:tcW w:w="5153" w:type="dxa"/>
          </w:tcPr>
          <w:p w:rsidR="00CB00DF" w:rsidRPr="003D4DE7" w:rsidRDefault="000F799C" w:rsidP="001B3BC9">
            <w:pPr>
              <w:spacing w:line="500" w:lineRule="exact"/>
              <w:rPr>
                <w:rFonts w:ascii="仿宋" w:eastAsia="仿宋" w:hAnsi="仿宋" w:cs="宋体"/>
                <w:color w:val="333333"/>
                <w:kern w:val="0"/>
                <w:sz w:val="24"/>
                <w:szCs w:val="24"/>
                <w:bdr w:val="none" w:sz="0" w:space="0" w:color="auto" w:frame="1"/>
              </w:rPr>
            </w:pPr>
            <w:r w:rsidRPr="003D4DE7">
              <w:rPr>
                <w:rFonts w:ascii="仿宋" w:eastAsia="仿宋" w:hAnsi="仿宋" w:cs="宋体" w:hint="eastAsia"/>
                <w:color w:val="333333"/>
                <w:kern w:val="0"/>
                <w:sz w:val="24"/>
                <w:szCs w:val="24"/>
                <w:bdr w:val="none" w:sz="0" w:space="0" w:color="auto" w:frame="1"/>
              </w:rPr>
              <w:t>霍尼韦尔中国于1996年6月24日注册成立，由霍尼韦尔国际公司（“霍尼韦尔国际”）全资持有。霍尼韦尔国际及其子公司（统称“霍尼韦尔集团”）是</w:t>
            </w:r>
            <w:r w:rsidR="00863EA2" w:rsidRPr="003D4DE7">
              <w:rPr>
                <w:rFonts w:ascii="仿宋" w:eastAsia="仿宋" w:hAnsi="仿宋" w:cs="宋体" w:hint="eastAsia"/>
                <w:color w:val="333333"/>
                <w:kern w:val="0"/>
                <w:sz w:val="24"/>
                <w:szCs w:val="24"/>
                <w:bdr w:val="none" w:sz="0" w:space="0" w:color="auto" w:frame="1"/>
              </w:rPr>
              <w:t>《财富》100强高科技企业。</w:t>
            </w:r>
            <w:r w:rsidRPr="003D4DE7">
              <w:rPr>
                <w:rFonts w:ascii="仿宋" w:eastAsia="仿宋" w:hAnsi="仿宋" w:cs="宋体" w:hint="eastAsia"/>
                <w:color w:val="333333"/>
                <w:kern w:val="0"/>
                <w:sz w:val="24"/>
                <w:szCs w:val="24"/>
                <w:bdr w:val="none" w:sz="0" w:space="0" w:color="auto" w:frame="1"/>
              </w:rPr>
              <w:t>霍尼韦尔集团的</w:t>
            </w:r>
            <w:r w:rsidR="00863EA2" w:rsidRPr="003D4DE7">
              <w:rPr>
                <w:rFonts w:ascii="仿宋" w:eastAsia="仿宋" w:hAnsi="仿宋" w:cs="宋体" w:hint="eastAsia"/>
                <w:color w:val="333333"/>
                <w:kern w:val="0"/>
                <w:sz w:val="24"/>
                <w:szCs w:val="24"/>
                <w:bdr w:val="none" w:sz="0" w:space="0" w:color="auto" w:frame="1"/>
              </w:rPr>
              <w:t>高科技解决方案涵盖航空产品和服务、楼宇和工业控制技术和特性材料等。霍尼韦尔集团拥有四大业务领域，分别是航空航天、智能建筑科技、特性材料和技术、安全与生产力解决方案。</w:t>
            </w:r>
            <w:r w:rsidR="002A1E92">
              <w:rPr>
                <w:rFonts w:ascii="Times New Roman" w:eastAsia="仿宋" w:hAnsi="Times New Roman"/>
                <w:color w:val="333333"/>
                <w:kern w:val="0"/>
                <w:sz w:val="24"/>
                <w:szCs w:val="24"/>
                <w:bdr w:val="none" w:sz="0" w:space="0" w:color="auto" w:frame="1"/>
              </w:rPr>
              <w:t xml:space="preserve"> </w:t>
            </w:r>
          </w:p>
        </w:tc>
      </w:tr>
      <w:tr w:rsidR="00CB00DF" w:rsidRPr="00CB00DF" w:rsidTr="00CB00DF">
        <w:trPr>
          <w:trHeight w:val="279"/>
        </w:trPr>
        <w:tc>
          <w:tcPr>
            <w:tcW w:w="1809" w:type="dxa"/>
            <w:vMerge w:val="restart"/>
            <w:shd w:val="clear" w:color="auto" w:fill="D9D9D9"/>
            <w:vAlign w:val="center"/>
          </w:tcPr>
          <w:p w:rsidR="00CB00DF" w:rsidRPr="00CB00DF" w:rsidRDefault="00CB00DF" w:rsidP="001B3BC9">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CB00DF" w:rsidP="001B3BC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755ADD" w:rsidP="001B3BC9">
            <w:pPr>
              <w:spacing w:line="500" w:lineRule="exact"/>
              <w:rPr>
                <w:rFonts w:ascii="仿宋" w:eastAsia="仿宋" w:hAnsi="仿宋" w:cs="宋体"/>
                <w:color w:val="333333"/>
                <w:kern w:val="0"/>
                <w:sz w:val="24"/>
                <w:szCs w:val="24"/>
                <w:bdr w:val="none" w:sz="0" w:space="0" w:color="auto" w:frame="1"/>
              </w:rPr>
            </w:pPr>
            <w:r w:rsidRPr="001B3BC9">
              <w:rPr>
                <w:rFonts w:ascii="仿宋" w:eastAsia="仿宋" w:hAnsi="仿宋"/>
                <w:sz w:val="24"/>
                <w:szCs w:val="24"/>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w:t>
            </w:r>
            <w:r w:rsidR="00CB00DF" w:rsidRPr="00CB00DF">
              <w:rPr>
                <w:rFonts w:ascii="仿宋" w:eastAsia="仿宋" w:hAnsi="仿宋" w:cs="宋体" w:hint="eastAsia"/>
                <w:color w:val="333333"/>
                <w:kern w:val="0"/>
                <w:sz w:val="24"/>
                <w:szCs w:val="24"/>
                <w:bdr w:val="none" w:sz="0" w:space="0" w:color="auto" w:frame="1"/>
              </w:rPr>
              <w:lastRenderedPageBreak/>
              <w:t>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755ADD" w:rsidP="001B3BC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1B3BC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0F799C" w:rsidP="001B3BC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5</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1B3BC9">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991CB4" w:rsidTr="00CB00DF">
        <w:tc>
          <w:tcPr>
            <w:tcW w:w="1809" w:type="dxa"/>
            <w:shd w:val="clear" w:color="auto" w:fill="D9D9D9"/>
            <w:vAlign w:val="center"/>
          </w:tcPr>
          <w:p w:rsid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p w:rsidR="00B21730" w:rsidRPr="00B21730" w:rsidRDefault="00B21730" w:rsidP="00CB00DF">
            <w:pPr>
              <w:spacing w:line="500" w:lineRule="exact"/>
              <w:jc w:val="center"/>
              <w:rPr>
                <w:rFonts w:ascii="Times New Roman" w:eastAsia="仿宋" w:hAnsi="Times New Roman"/>
                <w:color w:val="333333"/>
                <w:kern w:val="0"/>
                <w:sz w:val="24"/>
                <w:szCs w:val="24"/>
                <w:bdr w:val="none" w:sz="0" w:space="0" w:color="auto" w:frame="1"/>
              </w:rPr>
            </w:pPr>
            <w:bookmarkStart w:id="0" w:name="_GoBack"/>
            <w:bookmarkEnd w:id="0"/>
          </w:p>
        </w:tc>
        <w:tc>
          <w:tcPr>
            <w:tcW w:w="6949" w:type="dxa"/>
            <w:gridSpan w:val="2"/>
          </w:tcPr>
          <w:p w:rsidR="00755ADD" w:rsidRPr="00B70380" w:rsidRDefault="000F799C" w:rsidP="000F799C">
            <w:pPr>
              <w:spacing w:line="500" w:lineRule="exact"/>
              <w:rPr>
                <w:rFonts w:ascii="Times New Roman" w:eastAsia="楷体" w:hAnsi="Times New Roman"/>
                <w:sz w:val="24"/>
                <w:szCs w:val="24"/>
              </w:rPr>
            </w:pPr>
            <w:r w:rsidRPr="00B70380">
              <w:rPr>
                <w:rFonts w:ascii="楷体" w:eastAsia="楷体" w:hAnsi="楷体" w:hint="eastAsia"/>
                <w:sz w:val="24"/>
                <w:szCs w:val="24"/>
                <w:u w:val="single"/>
              </w:rPr>
              <w:t>本</w:t>
            </w:r>
            <w:r w:rsidRPr="00B70380">
              <w:rPr>
                <w:rFonts w:ascii="Times New Roman" w:eastAsia="楷体" w:hAnsi="Times New Roman"/>
                <w:sz w:val="24"/>
                <w:szCs w:val="24"/>
                <w:u w:val="single"/>
              </w:rPr>
              <w:t>案相关产品市场为</w:t>
            </w:r>
            <w:r w:rsidRPr="00B70380">
              <w:rPr>
                <w:rFonts w:ascii="Times New Roman" w:eastAsia="楷体" w:hAnsi="Times New Roman"/>
                <w:sz w:val="24"/>
                <w:szCs w:val="24"/>
              </w:rPr>
              <w:t>：</w:t>
            </w:r>
          </w:p>
          <w:p w:rsidR="000F799C" w:rsidRPr="00B70380" w:rsidRDefault="00755ADD" w:rsidP="000F799C">
            <w:pPr>
              <w:spacing w:line="500" w:lineRule="exact"/>
              <w:rPr>
                <w:rFonts w:ascii="Times New Roman" w:eastAsia="楷体" w:hAnsi="Times New Roman"/>
                <w:sz w:val="24"/>
                <w:szCs w:val="24"/>
              </w:rPr>
            </w:pPr>
            <w:r w:rsidRPr="00B70380">
              <w:rPr>
                <w:rFonts w:ascii="Times New Roman" w:eastAsia="楷体" w:hAnsi="Times New Roman"/>
                <w:sz w:val="24"/>
                <w:szCs w:val="24"/>
              </w:rPr>
              <w:t>上游：</w:t>
            </w:r>
            <w:r w:rsidR="000F799C" w:rsidRPr="00B70380">
              <w:rPr>
                <w:rFonts w:ascii="Times New Roman" w:eastAsia="楷体" w:hAnsi="Times New Roman"/>
                <w:sz w:val="24"/>
                <w:szCs w:val="24"/>
              </w:rPr>
              <w:t>加氢处理催化剂市场</w:t>
            </w:r>
            <w:r w:rsidRPr="00B70380">
              <w:rPr>
                <w:rFonts w:ascii="Times New Roman" w:eastAsia="楷体" w:hAnsi="Times New Roman"/>
                <w:sz w:val="24"/>
                <w:szCs w:val="24"/>
              </w:rPr>
              <w:t>（霍尼韦尔及合营企业所在市场）；</w:t>
            </w:r>
          </w:p>
          <w:p w:rsidR="00755ADD" w:rsidRPr="00B70380" w:rsidRDefault="00755ADD" w:rsidP="000F799C">
            <w:pPr>
              <w:spacing w:line="500" w:lineRule="exact"/>
              <w:rPr>
                <w:rFonts w:ascii="Times New Roman" w:eastAsia="楷体" w:hAnsi="Times New Roman"/>
                <w:sz w:val="24"/>
                <w:szCs w:val="24"/>
              </w:rPr>
            </w:pPr>
            <w:r w:rsidRPr="00B70380">
              <w:rPr>
                <w:rFonts w:ascii="Times New Roman" w:eastAsia="楷体" w:hAnsi="Times New Roman"/>
                <w:sz w:val="24"/>
                <w:szCs w:val="24"/>
              </w:rPr>
              <w:t>下游：对二甲苯市场、聚乙烯市场、聚丙烯市场（浙石化所在市场）</w:t>
            </w:r>
            <w:r w:rsidR="00172B0B">
              <w:rPr>
                <w:rFonts w:ascii="Times New Roman" w:eastAsia="楷体" w:hAnsi="Times New Roman" w:hint="eastAsia"/>
                <w:sz w:val="24"/>
                <w:szCs w:val="24"/>
              </w:rPr>
              <w:t>。</w:t>
            </w:r>
          </w:p>
          <w:p w:rsidR="000F799C" w:rsidRPr="00B70380" w:rsidRDefault="000F799C" w:rsidP="000F799C">
            <w:pPr>
              <w:spacing w:line="500" w:lineRule="exact"/>
              <w:rPr>
                <w:rFonts w:ascii="Times New Roman" w:eastAsia="楷体" w:hAnsi="Times New Roman"/>
                <w:sz w:val="24"/>
                <w:szCs w:val="24"/>
              </w:rPr>
            </w:pPr>
            <w:r w:rsidRPr="00B70380">
              <w:rPr>
                <w:rFonts w:ascii="Times New Roman" w:eastAsia="楷体" w:hAnsi="Times New Roman"/>
                <w:sz w:val="24"/>
                <w:szCs w:val="24"/>
                <w:u w:val="single"/>
              </w:rPr>
              <w:t>本案相关地域市场为</w:t>
            </w:r>
            <w:r w:rsidRPr="00B70380">
              <w:rPr>
                <w:rFonts w:ascii="Times New Roman" w:eastAsia="楷体" w:hAnsi="Times New Roman"/>
                <w:sz w:val="24"/>
                <w:szCs w:val="24"/>
              </w:rPr>
              <w:t>：全球市场</w:t>
            </w:r>
          </w:p>
          <w:p w:rsidR="002278C0" w:rsidRPr="00B70380" w:rsidRDefault="002278C0" w:rsidP="00041789">
            <w:pPr>
              <w:spacing w:line="500" w:lineRule="exact"/>
              <w:rPr>
                <w:rFonts w:ascii="Times New Roman" w:eastAsia="楷体" w:hAnsi="Times New Roman"/>
                <w:sz w:val="24"/>
                <w:szCs w:val="24"/>
              </w:rPr>
            </w:pPr>
            <w:r w:rsidRPr="007E5143">
              <w:rPr>
                <w:rFonts w:ascii="Times New Roman" w:eastAsia="楷体" w:hAnsi="Times New Roman" w:hint="eastAsia"/>
                <w:sz w:val="24"/>
                <w:szCs w:val="24"/>
                <w:u w:val="single"/>
              </w:rPr>
              <w:t>市场份额</w:t>
            </w:r>
            <w:r w:rsidRPr="00B70380">
              <w:rPr>
                <w:rFonts w:ascii="Times New Roman" w:eastAsia="楷体" w:hAnsi="Times New Roman"/>
                <w:sz w:val="24"/>
                <w:szCs w:val="24"/>
              </w:rPr>
              <w:t>：</w:t>
            </w:r>
          </w:p>
          <w:p w:rsidR="002278C0" w:rsidRPr="00B70380" w:rsidRDefault="002278C0" w:rsidP="00041789">
            <w:pPr>
              <w:spacing w:line="500" w:lineRule="exact"/>
              <w:rPr>
                <w:rFonts w:ascii="Times New Roman" w:eastAsia="楷体" w:hAnsi="Times New Roman"/>
                <w:sz w:val="24"/>
                <w:szCs w:val="24"/>
              </w:rPr>
            </w:pPr>
            <w:r w:rsidRPr="00B70380">
              <w:rPr>
                <w:rFonts w:ascii="Times New Roman" w:eastAsia="楷体" w:hAnsi="Times New Roman"/>
                <w:sz w:val="24"/>
                <w:szCs w:val="24"/>
              </w:rPr>
              <w:t>上游</w:t>
            </w:r>
            <w:r w:rsidR="00991CB4" w:rsidRPr="00B70380">
              <w:rPr>
                <w:rFonts w:ascii="Times New Roman" w:eastAsia="楷体" w:hAnsi="Times New Roman"/>
                <w:sz w:val="24"/>
                <w:szCs w:val="24"/>
              </w:rPr>
              <w:t>加氢处理催化剂市场的市场份额为</w:t>
            </w:r>
            <w:r w:rsidRPr="00B70380">
              <w:rPr>
                <w:rFonts w:ascii="Times New Roman" w:eastAsia="楷体" w:hAnsi="Times New Roman"/>
                <w:sz w:val="24"/>
                <w:szCs w:val="24"/>
              </w:rPr>
              <w:t>：</w:t>
            </w:r>
          </w:p>
          <w:p w:rsidR="001B3BC9" w:rsidRPr="00B70380" w:rsidRDefault="002278C0" w:rsidP="007E5143">
            <w:pPr>
              <w:spacing w:line="500" w:lineRule="exact"/>
              <w:ind w:leftChars="150" w:left="1026" w:hanging="711"/>
              <w:rPr>
                <w:rFonts w:ascii="Times New Roman" w:eastAsia="楷体" w:hAnsi="Times New Roman"/>
                <w:sz w:val="24"/>
                <w:szCs w:val="24"/>
              </w:rPr>
            </w:pPr>
            <w:r w:rsidRPr="00B70380">
              <w:rPr>
                <w:rFonts w:ascii="Times New Roman" w:eastAsia="楷体" w:hAnsi="Times New Roman"/>
                <w:sz w:val="24"/>
                <w:szCs w:val="24"/>
              </w:rPr>
              <w:t>全球：</w:t>
            </w:r>
            <w:r w:rsidR="000F799C" w:rsidRPr="00B70380">
              <w:rPr>
                <w:rFonts w:ascii="Times New Roman" w:eastAsia="楷体" w:hAnsi="Times New Roman"/>
                <w:sz w:val="24"/>
                <w:szCs w:val="24"/>
              </w:rPr>
              <w:t>浙石化</w:t>
            </w:r>
            <w:r w:rsidR="00CB3069">
              <w:rPr>
                <w:rFonts w:ascii="Times New Roman" w:eastAsia="楷体" w:hAnsi="Times New Roman" w:hint="eastAsia"/>
                <w:sz w:val="24"/>
                <w:szCs w:val="24"/>
              </w:rPr>
              <w:t>的</w:t>
            </w:r>
            <w:r w:rsidR="00991CB4" w:rsidRPr="00B70380">
              <w:rPr>
                <w:rFonts w:ascii="Times New Roman" w:eastAsia="楷体" w:hAnsi="Times New Roman"/>
                <w:sz w:val="24"/>
                <w:szCs w:val="24"/>
              </w:rPr>
              <w:t>全球</w:t>
            </w:r>
            <w:r w:rsidR="000F799C" w:rsidRPr="00B70380">
              <w:rPr>
                <w:rFonts w:ascii="Times New Roman" w:eastAsia="楷体" w:hAnsi="Times New Roman"/>
                <w:sz w:val="24"/>
                <w:szCs w:val="24"/>
              </w:rPr>
              <w:t>市场份额为</w:t>
            </w:r>
            <w:r w:rsidR="000F799C" w:rsidRPr="00B70380">
              <w:rPr>
                <w:rFonts w:ascii="Times New Roman" w:eastAsia="楷体" w:hAnsi="Times New Roman"/>
                <w:sz w:val="24"/>
                <w:szCs w:val="24"/>
              </w:rPr>
              <w:t>0</w:t>
            </w:r>
            <w:r w:rsidR="000F799C" w:rsidRPr="00B70380">
              <w:rPr>
                <w:rFonts w:ascii="Times New Roman" w:eastAsia="楷体" w:hAnsi="Times New Roman"/>
                <w:sz w:val="24"/>
                <w:szCs w:val="24"/>
              </w:rPr>
              <w:t>；霍尼韦尔</w:t>
            </w:r>
            <w:r w:rsidR="0079504B" w:rsidRPr="00B70380">
              <w:rPr>
                <w:rFonts w:ascii="Times New Roman" w:eastAsia="楷体" w:hAnsi="Times New Roman"/>
                <w:sz w:val="24"/>
                <w:szCs w:val="24"/>
              </w:rPr>
              <w:t>集团</w:t>
            </w:r>
            <w:r w:rsidR="00CB3069">
              <w:rPr>
                <w:rFonts w:ascii="Times New Roman" w:eastAsia="楷体" w:hAnsi="Times New Roman" w:hint="eastAsia"/>
                <w:sz w:val="24"/>
                <w:szCs w:val="24"/>
              </w:rPr>
              <w:t>的</w:t>
            </w:r>
            <w:r w:rsidR="00991CB4" w:rsidRPr="00B70380">
              <w:rPr>
                <w:rFonts w:ascii="Times New Roman" w:eastAsia="楷体" w:hAnsi="Times New Roman"/>
                <w:sz w:val="24"/>
                <w:szCs w:val="24"/>
              </w:rPr>
              <w:t>全球</w:t>
            </w:r>
            <w:r w:rsidR="000F799C" w:rsidRPr="00B70380">
              <w:rPr>
                <w:rFonts w:ascii="Times New Roman" w:eastAsia="楷体" w:hAnsi="Times New Roman"/>
                <w:sz w:val="24"/>
                <w:szCs w:val="24"/>
              </w:rPr>
              <w:t>市场份额为</w:t>
            </w:r>
            <w:r w:rsidR="000F799C" w:rsidRPr="00B70380">
              <w:rPr>
                <w:rFonts w:ascii="Times New Roman" w:eastAsia="楷体" w:hAnsi="Times New Roman"/>
                <w:sz w:val="24"/>
                <w:szCs w:val="24"/>
              </w:rPr>
              <w:t>[5-10]%</w:t>
            </w:r>
            <w:r w:rsidR="000F799C" w:rsidRPr="00B70380">
              <w:rPr>
                <w:rFonts w:ascii="Times New Roman" w:eastAsia="楷体" w:hAnsi="Times New Roman"/>
                <w:sz w:val="24"/>
                <w:szCs w:val="24"/>
              </w:rPr>
              <w:t>。</w:t>
            </w:r>
          </w:p>
          <w:p w:rsidR="002278C0" w:rsidRPr="00B70380" w:rsidRDefault="002278C0" w:rsidP="007E5143">
            <w:pPr>
              <w:spacing w:line="500" w:lineRule="exact"/>
              <w:ind w:leftChars="151" w:left="1026" w:hanging="709"/>
              <w:rPr>
                <w:rFonts w:ascii="Times New Roman" w:eastAsia="楷体" w:hAnsi="Times New Roman"/>
                <w:sz w:val="24"/>
                <w:szCs w:val="24"/>
              </w:rPr>
            </w:pPr>
            <w:r w:rsidRPr="00B70380">
              <w:rPr>
                <w:rFonts w:ascii="Times New Roman" w:eastAsia="楷体" w:hAnsi="Times New Roman"/>
                <w:sz w:val="24"/>
                <w:szCs w:val="24"/>
              </w:rPr>
              <w:t>中国：浙石化</w:t>
            </w:r>
            <w:r w:rsidR="00CB3069">
              <w:rPr>
                <w:rFonts w:ascii="Times New Roman" w:eastAsia="楷体" w:hAnsi="Times New Roman" w:hint="eastAsia"/>
                <w:sz w:val="24"/>
                <w:szCs w:val="24"/>
              </w:rPr>
              <w:t>的</w:t>
            </w:r>
            <w:r w:rsidR="00991CB4" w:rsidRPr="00B70380">
              <w:rPr>
                <w:rFonts w:ascii="Times New Roman" w:eastAsia="楷体" w:hAnsi="Times New Roman"/>
                <w:sz w:val="24"/>
                <w:szCs w:val="24"/>
              </w:rPr>
              <w:t>中国</w:t>
            </w:r>
            <w:r w:rsidRPr="00B70380">
              <w:rPr>
                <w:rFonts w:ascii="Times New Roman" w:eastAsia="楷体" w:hAnsi="Times New Roman"/>
                <w:sz w:val="24"/>
                <w:szCs w:val="24"/>
              </w:rPr>
              <w:t>市场份额为</w:t>
            </w:r>
            <w:r w:rsidRPr="00B70380">
              <w:rPr>
                <w:rFonts w:ascii="Times New Roman" w:eastAsia="楷体" w:hAnsi="Times New Roman"/>
                <w:sz w:val="24"/>
                <w:szCs w:val="24"/>
              </w:rPr>
              <w:t>0</w:t>
            </w:r>
            <w:r w:rsidRPr="00B70380">
              <w:rPr>
                <w:rFonts w:ascii="Times New Roman" w:eastAsia="楷体" w:hAnsi="Times New Roman"/>
                <w:sz w:val="24"/>
                <w:szCs w:val="24"/>
              </w:rPr>
              <w:t>；霍尼韦尔集团</w:t>
            </w:r>
            <w:r w:rsidR="00CB3069">
              <w:rPr>
                <w:rFonts w:ascii="Times New Roman" w:eastAsia="楷体" w:hAnsi="Times New Roman" w:hint="eastAsia"/>
                <w:sz w:val="24"/>
                <w:szCs w:val="24"/>
              </w:rPr>
              <w:t>的</w:t>
            </w:r>
            <w:r w:rsidR="00991CB4" w:rsidRPr="00B70380">
              <w:rPr>
                <w:rFonts w:ascii="Times New Roman" w:eastAsia="楷体" w:hAnsi="Times New Roman"/>
                <w:sz w:val="24"/>
                <w:szCs w:val="24"/>
              </w:rPr>
              <w:t>中国</w:t>
            </w:r>
            <w:r w:rsidRPr="00B70380">
              <w:rPr>
                <w:rFonts w:ascii="Times New Roman" w:eastAsia="楷体" w:hAnsi="Times New Roman"/>
                <w:sz w:val="24"/>
                <w:szCs w:val="24"/>
              </w:rPr>
              <w:t>市场份额为</w:t>
            </w:r>
            <w:r w:rsidRPr="00B70380">
              <w:rPr>
                <w:rFonts w:ascii="Times New Roman" w:eastAsia="楷体" w:hAnsi="Times New Roman"/>
                <w:sz w:val="24"/>
                <w:szCs w:val="24"/>
              </w:rPr>
              <w:t>[</w:t>
            </w:r>
            <w:r w:rsidR="00B70380">
              <w:rPr>
                <w:rFonts w:ascii="Times New Roman" w:eastAsia="楷体" w:hAnsi="Times New Roman" w:hint="eastAsia"/>
                <w:sz w:val="24"/>
                <w:szCs w:val="24"/>
              </w:rPr>
              <w:t>0-5</w:t>
            </w:r>
            <w:r w:rsidRPr="00B70380">
              <w:rPr>
                <w:rFonts w:ascii="Times New Roman" w:eastAsia="楷体" w:hAnsi="Times New Roman"/>
                <w:sz w:val="24"/>
                <w:szCs w:val="24"/>
              </w:rPr>
              <w:t>]%</w:t>
            </w:r>
            <w:r w:rsidRPr="00B70380">
              <w:rPr>
                <w:rFonts w:ascii="Times New Roman" w:eastAsia="楷体" w:hAnsi="Times New Roman"/>
                <w:sz w:val="24"/>
                <w:szCs w:val="24"/>
              </w:rPr>
              <w:t>。</w:t>
            </w:r>
          </w:p>
          <w:p w:rsidR="002278C0" w:rsidRPr="00B70380" w:rsidRDefault="002278C0" w:rsidP="00041789">
            <w:pPr>
              <w:spacing w:line="500" w:lineRule="exact"/>
              <w:rPr>
                <w:rFonts w:ascii="Times New Roman" w:eastAsia="楷体" w:hAnsi="Times New Roman"/>
                <w:sz w:val="24"/>
                <w:szCs w:val="24"/>
              </w:rPr>
            </w:pPr>
            <w:r w:rsidRPr="00B70380">
              <w:rPr>
                <w:rFonts w:ascii="Times New Roman" w:eastAsia="楷体" w:hAnsi="Times New Roman"/>
                <w:sz w:val="24"/>
                <w:szCs w:val="24"/>
              </w:rPr>
              <w:t>下游</w:t>
            </w:r>
            <w:r w:rsidR="00991CB4" w:rsidRPr="00B70380">
              <w:rPr>
                <w:rFonts w:ascii="Times New Roman" w:eastAsia="楷体" w:hAnsi="Times New Roman"/>
                <w:sz w:val="24"/>
                <w:szCs w:val="24"/>
              </w:rPr>
              <w:t>对二甲苯市场、聚乙烯市场和聚丙烯市场的市场份额为</w:t>
            </w:r>
            <w:r w:rsidRPr="00B70380">
              <w:rPr>
                <w:rFonts w:ascii="Times New Roman" w:eastAsia="楷体" w:hAnsi="Times New Roman"/>
                <w:sz w:val="24"/>
                <w:szCs w:val="24"/>
              </w:rPr>
              <w:t>：</w:t>
            </w:r>
          </w:p>
          <w:p w:rsidR="002278C0" w:rsidRPr="00B70380" w:rsidRDefault="002278C0" w:rsidP="007E5143">
            <w:pPr>
              <w:spacing w:line="500" w:lineRule="exact"/>
              <w:ind w:leftChars="150" w:left="1025" w:hanging="710"/>
              <w:rPr>
                <w:rFonts w:ascii="Times New Roman" w:eastAsia="楷体" w:hAnsi="Times New Roman"/>
                <w:sz w:val="24"/>
                <w:szCs w:val="24"/>
              </w:rPr>
            </w:pPr>
            <w:r w:rsidRPr="00B70380">
              <w:rPr>
                <w:rFonts w:ascii="Times New Roman" w:eastAsia="楷体" w:hAnsi="Times New Roman"/>
                <w:sz w:val="24"/>
                <w:szCs w:val="24"/>
              </w:rPr>
              <w:t>全球：浙石化在</w:t>
            </w:r>
            <w:r w:rsidR="00991CB4" w:rsidRPr="00B70380">
              <w:rPr>
                <w:rFonts w:ascii="Times New Roman" w:eastAsia="楷体" w:hAnsi="Times New Roman"/>
                <w:sz w:val="24"/>
                <w:szCs w:val="24"/>
              </w:rPr>
              <w:t>全球</w:t>
            </w:r>
            <w:r w:rsidRPr="00B70380">
              <w:rPr>
                <w:rFonts w:ascii="Times New Roman" w:eastAsia="楷体" w:hAnsi="Times New Roman"/>
                <w:sz w:val="24"/>
                <w:szCs w:val="24"/>
              </w:rPr>
              <w:t>对二甲苯市场的市场份额为</w:t>
            </w:r>
            <w:r w:rsidRPr="00B70380">
              <w:rPr>
                <w:rFonts w:ascii="Times New Roman" w:eastAsia="楷体" w:hAnsi="Times New Roman"/>
                <w:sz w:val="24"/>
                <w:szCs w:val="24"/>
              </w:rPr>
              <w:t>[5-10]%</w:t>
            </w:r>
            <w:r w:rsidRPr="00B70380">
              <w:rPr>
                <w:rFonts w:ascii="Times New Roman" w:eastAsia="楷体" w:hAnsi="Times New Roman"/>
                <w:sz w:val="24"/>
                <w:szCs w:val="24"/>
              </w:rPr>
              <w:t>；在</w:t>
            </w:r>
            <w:r w:rsidR="00991CB4" w:rsidRPr="00B70380">
              <w:rPr>
                <w:rFonts w:ascii="Times New Roman" w:eastAsia="楷体" w:hAnsi="Times New Roman"/>
                <w:sz w:val="24"/>
                <w:szCs w:val="24"/>
              </w:rPr>
              <w:t>全球</w:t>
            </w:r>
            <w:r w:rsidRPr="00B70380">
              <w:rPr>
                <w:rFonts w:ascii="Times New Roman" w:eastAsia="楷体" w:hAnsi="Times New Roman"/>
                <w:sz w:val="24"/>
                <w:szCs w:val="24"/>
              </w:rPr>
              <w:t>聚乙烯市场的市场份额为</w:t>
            </w:r>
            <w:r w:rsidRPr="00B70380">
              <w:rPr>
                <w:rFonts w:ascii="Times New Roman" w:eastAsia="楷体" w:hAnsi="Times New Roman"/>
                <w:sz w:val="24"/>
                <w:szCs w:val="24"/>
              </w:rPr>
              <w:t>[0-5]%</w:t>
            </w:r>
            <w:r w:rsidR="00FD2FF0">
              <w:rPr>
                <w:rFonts w:ascii="Times New Roman" w:eastAsia="楷体" w:hAnsi="Times New Roman" w:hint="eastAsia"/>
                <w:sz w:val="24"/>
                <w:szCs w:val="24"/>
              </w:rPr>
              <w:t>；</w:t>
            </w:r>
            <w:r w:rsidRPr="00B70380">
              <w:rPr>
                <w:rFonts w:ascii="Times New Roman" w:eastAsia="楷体" w:hAnsi="Times New Roman"/>
                <w:sz w:val="24"/>
                <w:szCs w:val="24"/>
              </w:rPr>
              <w:t>在</w:t>
            </w:r>
            <w:r w:rsidR="00991CB4" w:rsidRPr="00B70380">
              <w:rPr>
                <w:rFonts w:ascii="Times New Roman" w:eastAsia="楷体" w:hAnsi="Times New Roman"/>
                <w:sz w:val="24"/>
                <w:szCs w:val="24"/>
              </w:rPr>
              <w:t>全球</w:t>
            </w:r>
            <w:r w:rsidRPr="00B70380">
              <w:rPr>
                <w:rFonts w:ascii="Times New Roman" w:eastAsia="楷体" w:hAnsi="Times New Roman"/>
                <w:sz w:val="24"/>
                <w:szCs w:val="24"/>
              </w:rPr>
              <w:t>聚丙烯市场的市场份额为</w:t>
            </w:r>
            <w:r w:rsidRPr="00B70380">
              <w:rPr>
                <w:rFonts w:ascii="Times New Roman" w:eastAsia="楷体" w:hAnsi="Times New Roman"/>
                <w:sz w:val="24"/>
                <w:szCs w:val="24"/>
              </w:rPr>
              <w:t>[0-5]%</w:t>
            </w:r>
            <w:r w:rsidRPr="00B70380">
              <w:rPr>
                <w:rFonts w:ascii="Times New Roman" w:eastAsia="楷体" w:hAnsi="Times New Roman"/>
                <w:sz w:val="24"/>
                <w:szCs w:val="24"/>
              </w:rPr>
              <w:t>。霍尼韦尔集团</w:t>
            </w:r>
            <w:r w:rsidR="00991CB4" w:rsidRPr="00B70380">
              <w:rPr>
                <w:rFonts w:ascii="Times New Roman" w:eastAsia="楷体" w:hAnsi="Times New Roman"/>
                <w:sz w:val="24"/>
                <w:szCs w:val="24"/>
              </w:rPr>
              <w:t>不在全球对二甲苯、聚乙烯和聚丙烯市场参与竞争，市场份额</w:t>
            </w:r>
            <w:r w:rsidR="00CB3069">
              <w:rPr>
                <w:rFonts w:ascii="Times New Roman" w:eastAsia="楷体" w:hAnsi="Times New Roman" w:hint="eastAsia"/>
                <w:sz w:val="24"/>
                <w:szCs w:val="24"/>
              </w:rPr>
              <w:t>均</w:t>
            </w:r>
            <w:r w:rsidR="00991CB4" w:rsidRPr="00B70380">
              <w:rPr>
                <w:rFonts w:ascii="Times New Roman" w:eastAsia="楷体" w:hAnsi="Times New Roman"/>
                <w:sz w:val="24"/>
                <w:szCs w:val="24"/>
              </w:rPr>
              <w:t>为</w:t>
            </w:r>
            <w:r w:rsidR="00991CB4" w:rsidRPr="00B70380">
              <w:rPr>
                <w:rFonts w:ascii="Times New Roman" w:eastAsia="楷体" w:hAnsi="Times New Roman"/>
                <w:sz w:val="24"/>
                <w:szCs w:val="24"/>
              </w:rPr>
              <w:t>0</w:t>
            </w:r>
            <w:r w:rsidR="00991CB4" w:rsidRPr="00B70380">
              <w:rPr>
                <w:rFonts w:ascii="Times New Roman" w:eastAsia="楷体" w:hAnsi="Times New Roman"/>
                <w:sz w:val="24"/>
                <w:szCs w:val="24"/>
              </w:rPr>
              <w:t>。</w:t>
            </w:r>
          </w:p>
          <w:p w:rsidR="00991CB4" w:rsidRPr="002278C0" w:rsidRDefault="00991CB4" w:rsidP="007E5143">
            <w:pPr>
              <w:spacing w:line="500" w:lineRule="exact"/>
              <w:ind w:leftChars="150" w:left="1025" w:hanging="710"/>
              <w:rPr>
                <w:rFonts w:ascii="仿宋_GB2312" w:eastAsia="仿宋_GB2312" w:hAnsi="Times New Roman"/>
                <w:sz w:val="24"/>
                <w:szCs w:val="24"/>
              </w:rPr>
            </w:pPr>
            <w:r w:rsidRPr="00B70380">
              <w:rPr>
                <w:rFonts w:ascii="Times New Roman" w:eastAsia="楷体" w:hAnsi="Times New Roman"/>
                <w:sz w:val="24"/>
                <w:szCs w:val="24"/>
              </w:rPr>
              <w:t>中国：浙石化在中国对二甲苯市场的市场份额为</w:t>
            </w:r>
            <w:r w:rsidRPr="00B70380">
              <w:rPr>
                <w:rFonts w:ascii="Times New Roman" w:eastAsia="楷体" w:hAnsi="Times New Roman"/>
                <w:sz w:val="24"/>
                <w:szCs w:val="24"/>
              </w:rPr>
              <w:t>[15-20]%</w:t>
            </w:r>
            <w:r w:rsidRPr="00B70380">
              <w:rPr>
                <w:rFonts w:ascii="Times New Roman" w:eastAsia="楷体" w:hAnsi="Times New Roman"/>
                <w:sz w:val="24"/>
                <w:szCs w:val="24"/>
              </w:rPr>
              <w:t>；在中国聚乙烯市场的市场份额为</w:t>
            </w:r>
            <w:r w:rsidRPr="00B70380">
              <w:rPr>
                <w:rFonts w:ascii="Times New Roman" w:eastAsia="楷体" w:hAnsi="Times New Roman"/>
                <w:sz w:val="24"/>
                <w:szCs w:val="24"/>
              </w:rPr>
              <w:t>[0-5]%</w:t>
            </w:r>
            <w:r w:rsidR="004D6318">
              <w:rPr>
                <w:rFonts w:ascii="Times New Roman" w:eastAsia="楷体" w:hAnsi="Times New Roman" w:hint="eastAsia"/>
                <w:sz w:val="24"/>
                <w:szCs w:val="24"/>
              </w:rPr>
              <w:t>；</w:t>
            </w:r>
            <w:r w:rsidRPr="00B70380">
              <w:rPr>
                <w:rFonts w:ascii="Times New Roman" w:eastAsia="楷体" w:hAnsi="Times New Roman"/>
                <w:sz w:val="24"/>
                <w:szCs w:val="24"/>
              </w:rPr>
              <w:t>在中国聚丙烯市场的市场份额为</w:t>
            </w:r>
            <w:r w:rsidRPr="00B70380">
              <w:rPr>
                <w:rFonts w:ascii="Times New Roman" w:eastAsia="楷体" w:hAnsi="Times New Roman"/>
                <w:sz w:val="24"/>
                <w:szCs w:val="24"/>
              </w:rPr>
              <w:t>[0-5]%</w:t>
            </w:r>
            <w:r w:rsidRPr="00B70380">
              <w:rPr>
                <w:rFonts w:ascii="Times New Roman" w:eastAsia="楷体" w:hAnsi="Times New Roman"/>
                <w:sz w:val="24"/>
                <w:szCs w:val="24"/>
              </w:rPr>
              <w:t>。霍尼韦尔集团不在中国对二甲苯、聚乙烯和聚丙烯市场参与竞争，市场份额</w:t>
            </w:r>
            <w:r w:rsidR="00CB3069">
              <w:rPr>
                <w:rFonts w:ascii="Times New Roman" w:eastAsia="楷体" w:hAnsi="Times New Roman" w:hint="eastAsia"/>
                <w:sz w:val="24"/>
                <w:szCs w:val="24"/>
              </w:rPr>
              <w:t>均</w:t>
            </w:r>
            <w:r w:rsidRPr="00B70380">
              <w:rPr>
                <w:rFonts w:ascii="Times New Roman" w:eastAsia="楷体" w:hAnsi="Times New Roman"/>
                <w:sz w:val="24"/>
                <w:szCs w:val="24"/>
              </w:rPr>
              <w:t>为</w:t>
            </w:r>
            <w:r w:rsidRPr="00B70380">
              <w:rPr>
                <w:rFonts w:ascii="Times New Roman" w:eastAsia="楷体" w:hAnsi="Times New Roman"/>
                <w:sz w:val="24"/>
                <w:szCs w:val="24"/>
              </w:rPr>
              <w:t>0</w:t>
            </w:r>
            <w:r w:rsidRPr="00B70380">
              <w:rPr>
                <w:rFonts w:ascii="Times New Roman" w:eastAsia="楷体" w:hAnsi="Times New Roman"/>
                <w:sz w:val="24"/>
                <w:szCs w:val="24"/>
              </w:rPr>
              <w:t>。</w:t>
            </w:r>
          </w:p>
        </w:tc>
      </w:tr>
    </w:tbl>
    <w:p w:rsidR="000F5E24" w:rsidRPr="00CB00DF" w:rsidRDefault="00E851EC" w:rsidP="00B35442"/>
    <w:sectPr w:rsidR="000F5E24" w:rsidRPr="00CB00DF" w:rsidSect="00ED21B1">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1EC" w:rsidRDefault="00E851EC" w:rsidP="00A82360">
      <w:r>
        <w:separator/>
      </w:r>
    </w:p>
  </w:endnote>
  <w:endnote w:type="continuationSeparator" w:id="0">
    <w:p w:rsidR="00E851EC" w:rsidRDefault="00E851EC" w:rsidP="00A82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9600841"/>
      <w:docPartObj>
        <w:docPartGallery w:val="Page Numbers (Bottom of Page)"/>
        <w:docPartUnique/>
      </w:docPartObj>
    </w:sdtPr>
    <w:sdtEndPr/>
    <w:sdtContent>
      <w:p w:rsidR="0079504B" w:rsidRDefault="0079504B">
        <w:pPr>
          <w:pStyle w:val="a4"/>
          <w:jc w:val="center"/>
        </w:pPr>
        <w:r>
          <w:fldChar w:fldCharType="begin"/>
        </w:r>
        <w:r>
          <w:instrText>PAGE   \* MERGEFORMAT</w:instrText>
        </w:r>
        <w:r>
          <w:fldChar w:fldCharType="separate"/>
        </w:r>
        <w:r w:rsidR="00E851EC" w:rsidRPr="00E851EC">
          <w:rPr>
            <w:noProof/>
            <w:lang w:val="zh-CN"/>
          </w:rPr>
          <w:t>1</w:t>
        </w:r>
        <w:r>
          <w:fldChar w:fldCharType="end"/>
        </w:r>
      </w:p>
    </w:sdtContent>
  </w:sdt>
  <w:p w:rsidR="0079504B" w:rsidRDefault="0079504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1EC" w:rsidRDefault="00E851EC" w:rsidP="00A82360">
      <w:r>
        <w:separator/>
      </w:r>
    </w:p>
  </w:footnote>
  <w:footnote w:type="continuationSeparator" w:id="0">
    <w:p w:rsidR="00E851EC" w:rsidRDefault="00E851EC" w:rsidP="00A823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00684"/>
    <w:multiLevelType w:val="hybridMultilevel"/>
    <w:tmpl w:val="B8C01622"/>
    <w:lvl w:ilvl="0" w:tplc="9F88C68E">
      <w:start w:val="1"/>
      <w:numFmt w:val="decimal"/>
      <w:lvlText w:val="%1、"/>
      <w:lvlJc w:val="left"/>
      <w:pPr>
        <w:ind w:left="360" w:hanging="360"/>
      </w:pPr>
      <w:rPr>
        <w:rFonts w:hint="default"/>
        <w:color w:val="333333"/>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n, Sihui (Ext)">
    <w15:presenceInfo w15:providerId="None" w15:userId="Sun, Sihui (Ext)"/>
  </w15:person>
  <w15:person w15:author="sw03">
    <w15:presenceInfo w15:providerId="AD" w15:userId="S-1-5-21-1178958112-3268173600-996622921-4034"/>
  </w15:person>
  <w15:person w15:author="Michael Gu">
    <w15:presenceInfo w15:providerId="None" w15:userId="Michael G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37065"/>
    <w:rsid w:val="00041789"/>
    <w:rsid w:val="00072E55"/>
    <w:rsid w:val="000A6C06"/>
    <w:rsid w:val="000C740E"/>
    <w:rsid w:val="000D7EBA"/>
    <w:rsid w:val="000F799C"/>
    <w:rsid w:val="001164CD"/>
    <w:rsid w:val="00127761"/>
    <w:rsid w:val="00134C93"/>
    <w:rsid w:val="001422AE"/>
    <w:rsid w:val="00155717"/>
    <w:rsid w:val="00172B0B"/>
    <w:rsid w:val="001837A3"/>
    <w:rsid w:val="001B3BC9"/>
    <w:rsid w:val="00221F21"/>
    <w:rsid w:val="002278C0"/>
    <w:rsid w:val="002457C1"/>
    <w:rsid w:val="002A1E92"/>
    <w:rsid w:val="002D25E3"/>
    <w:rsid w:val="003819E5"/>
    <w:rsid w:val="003C0AEB"/>
    <w:rsid w:val="003D15AC"/>
    <w:rsid w:val="003D4DE7"/>
    <w:rsid w:val="00413FFE"/>
    <w:rsid w:val="00422210"/>
    <w:rsid w:val="004C41B4"/>
    <w:rsid w:val="004D6318"/>
    <w:rsid w:val="004F7688"/>
    <w:rsid w:val="00503AB9"/>
    <w:rsid w:val="0062427F"/>
    <w:rsid w:val="006467D8"/>
    <w:rsid w:val="006835F6"/>
    <w:rsid w:val="006A531B"/>
    <w:rsid w:val="006F7693"/>
    <w:rsid w:val="00710140"/>
    <w:rsid w:val="00721A2D"/>
    <w:rsid w:val="00755ADD"/>
    <w:rsid w:val="00787F41"/>
    <w:rsid w:val="0079504B"/>
    <w:rsid w:val="007E5143"/>
    <w:rsid w:val="007F2275"/>
    <w:rsid w:val="007F4DEC"/>
    <w:rsid w:val="00863EA2"/>
    <w:rsid w:val="00915F0F"/>
    <w:rsid w:val="009532DF"/>
    <w:rsid w:val="00991CB4"/>
    <w:rsid w:val="00994528"/>
    <w:rsid w:val="00997019"/>
    <w:rsid w:val="009A208D"/>
    <w:rsid w:val="009A5029"/>
    <w:rsid w:val="009B5744"/>
    <w:rsid w:val="009C5C94"/>
    <w:rsid w:val="009D38D5"/>
    <w:rsid w:val="00A41A8E"/>
    <w:rsid w:val="00A53F26"/>
    <w:rsid w:val="00A56232"/>
    <w:rsid w:val="00A756B6"/>
    <w:rsid w:val="00A82360"/>
    <w:rsid w:val="00AA0CC5"/>
    <w:rsid w:val="00B16AFE"/>
    <w:rsid w:val="00B21730"/>
    <w:rsid w:val="00B35442"/>
    <w:rsid w:val="00B54195"/>
    <w:rsid w:val="00B65DD5"/>
    <w:rsid w:val="00B70380"/>
    <w:rsid w:val="00BA662E"/>
    <w:rsid w:val="00BD10B6"/>
    <w:rsid w:val="00BD16E2"/>
    <w:rsid w:val="00C07076"/>
    <w:rsid w:val="00C44A0C"/>
    <w:rsid w:val="00C50321"/>
    <w:rsid w:val="00C57B7F"/>
    <w:rsid w:val="00CB00DF"/>
    <w:rsid w:val="00CB3069"/>
    <w:rsid w:val="00CE196B"/>
    <w:rsid w:val="00D37854"/>
    <w:rsid w:val="00D54AE5"/>
    <w:rsid w:val="00D73C72"/>
    <w:rsid w:val="00D92FF7"/>
    <w:rsid w:val="00E0592B"/>
    <w:rsid w:val="00E31738"/>
    <w:rsid w:val="00E851EC"/>
    <w:rsid w:val="00E86786"/>
    <w:rsid w:val="00ED2F80"/>
    <w:rsid w:val="00F1624E"/>
    <w:rsid w:val="00F32F8A"/>
    <w:rsid w:val="00F810AA"/>
    <w:rsid w:val="00FA38D9"/>
    <w:rsid w:val="00FB43EC"/>
    <w:rsid w:val="00FB6B40"/>
    <w:rsid w:val="00FD2FF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8236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82360"/>
    <w:rPr>
      <w:rFonts w:ascii="Calibri" w:eastAsia="宋体" w:hAnsi="Calibri" w:cs="Times New Roman"/>
      <w:sz w:val="18"/>
      <w:szCs w:val="18"/>
    </w:rPr>
  </w:style>
  <w:style w:type="paragraph" w:styleId="a4">
    <w:name w:val="footer"/>
    <w:basedOn w:val="a"/>
    <w:link w:val="Char0"/>
    <w:uiPriority w:val="99"/>
    <w:unhideWhenUsed/>
    <w:rsid w:val="00A82360"/>
    <w:pPr>
      <w:tabs>
        <w:tab w:val="center" w:pos="4153"/>
        <w:tab w:val="right" w:pos="8306"/>
      </w:tabs>
      <w:snapToGrid w:val="0"/>
      <w:jc w:val="left"/>
    </w:pPr>
    <w:rPr>
      <w:sz w:val="18"/>
      <w:szCs w:val="18"/>
    </w:rPr>
  </w:style>
  <w:style w:type="character" w:customStyle="1" w:styleId="Char0">
    <w:name w:val="页脚 Char"/>
    <w:basedOn w:val="a0"/>
    <w:link w:val="a4"/>
    <w:uiPriority w:val="99"/>
    <w:rsid w:val="00A82360"/>
    <w:rPr>
      <w:rFonts w:ascii="Calibri" w:eastAsia="宋体" w:hAnsi="Calibri" w:cs="Times New Roman"/>
      <w:sz w:val="18"/>
      <w:szCs w:val="18"/>
    </w:rPr>
  </w:style>
  <w:style w:type="paragraph" w:styleId="a5">
    <w:name w:val="List Paragraph"/>
    <w:basedOn w:val="a"/>
    <w:uiPriority w:val="34"/>
    <w:qFormat/>
    <w:rsid w:val="00072E55"/>
    <w:pPr>
      <w:ind w:firstLineChars="200" w:firstLine="420"/>
    </w:pPr>
  </w:style>
  <w:style w:type="paragraph" w:styleId="a6">
    <w:name w:val="Balloon Text"/>
    <w:basedOn w:val="a"/>
    <w:link w:val="Char1"/>
    <w:uiPriority w:val="99"/>
    <w:semiHidden/>
    <w:unhideWhenUsed/>
    <w:rsid w:val="002457C1"/>
    <w:rPr>
      <w:sz w:val="18"/>
      <w:szCs w:val="18"/>
    </w:rPr>
  </w:style>
  <w:style w:type="character" w:customStyle="1" w:styleId="Char1">
    <w:name w:val="批注框文本 Char"/>
    <w:basedOn w:val="a0"/>
    <w:link w:val="a6"/>
    <w:uiPriority w:val="99"/>
    <w:semiHidden/>
    <w:rsid w:val="002457C1"/>
    <w:rPr>
      <w:rFonts w:ascii="Calibri" w:eastAsia="宋体" w:hAnsi="Calibri" w:cs="Times New Roman"/>
      <w:sz w:val="18"/>
      <w:szCs w:val="18"/>
    </w:rPr>
  </w:style>
  <w:style w:type="character" w:styleId="a7">
    <w:name w:val="annotation reference"/>
    <w:basedOn w:val="a0"/>
    <w:uiPriority w:val="99"/>
    <w:semiHidden/>
    <w:unhideWhenUsed/>
    <w:rsid w:val="00787F41"/>
    <w:rPr>
      <w:sz w:val="16"/>
      <w:szCs w:val="16"/>
    </w:rPr>
  </w:style>
  <w:style w:type="paragraph" w:styleId="a8">
    <w:name w:val="annotation text"/>
    <w:basedOn w:val="a"/>
    <w:link w:val="Char2"/>
    <w:uiPriority w:val="99"/>
    <w:semiHidden/>
    <w:unhideWhenUsed/>
    <w:rsid w:val="00787F41"/>
    <w:rPr>
      <w:sz w:val="20"/>
      <w:szCs w:val="20"/>
    </w:rPr>
  </w:style>
  <w:style w:type="character" w:customStyle="1" w:styleId="Char2">
    <w:name w:val="批注文字 Char"/>
    <w:basedOn w:val="a0"/>
    <w:link w:val="a8"/>
    <w:uiPriority w:val="99"/>
    <w:semiHidden/>
    <w:rsid w:val="00787F41"/>
    <w:rPr>
      <w:rFonts w:ascii="Calibri" w:eastAsia="宋体" w:hAnsi="Calibri" w:cs="Times New Roman"/>
      <w:sz w:val="20"/>
      <w:szCs w:val="20"/>
    </w:rPr>
  </w:style>
  <w:style w:type="paragraph" w:styleId="a9">
    <w:name w:val="annotation subject"/>
    <w:basedOn w:val="a8"/>
    <w:next w:val="a8"/>
    <w:link w:val="Char3"/>
    <w:uiPriority w:val="99"/>
    <w:semiHidden/>
    <w:unhideWhenUsed/>
    <w:rsid w:val="00787F41"/>
    <w:rPr>
      <w:b/>
      <w:bCs/>
    </w:rPr>
  </w:style>
  <w:style w:type="character" w:customStyle="1" w:styleId="Char3">
    <w:name w:val="批注主题 Char"/>
    <w:basedOn w:val="Char2"/>
    <w:link w:val="a9"/>
    <w:uiPriority w:val="99"/>
    <w:semiHidden/>
    <w:rsid w:val="00787F41"/>
    <w:rPr>
      <w:rFonts w:ascii="Calibri" w:eastAsia="宋体" w:hAnsi="Calibri"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8236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82360"/>
    <w:rPr>
      <w:rFonts w:ascii="Calibri" w:eastAsia="宋体" w:hAnsi="Calibri" w:cs="Times New Roman"/>
      <w:sz w:val="18"/>
      <w:szCs w:val="18"/>
    </w:rPr>
  </w:style>
  <w:style w:type="paragraph" w:styleId="a4">
    <w:name w:val="footer"/>
    <w:basedOn w:val="a"/>
    <w:link w:val="Char0"/>
    <w:uiPriority w:val="99"/>
    <w:unhideWhenUsed/>
    <w:rsid w:val="00A82360"/>
    <w:pPr>
      <w:tabs>
        <w:tab w:val="center" w:pos="4153"/>
        <w:tab w:val="right" w:pos="8306"/>
      </w:tabs>
      <w:snapToGrid w:val="0"/>
      <w:jc w:val="left"/>
    </w:pPr>
    <w:rPr>
      <w:sz w:val="18"/>
      <w:szCs w:val="18"/>
    </w:rPr>
  </w:style>
  <w:style w:type="character" w:customStyle="1" w:styleId="Char0">
    <w:name w:val="页脚 Char"/>
    <w:basedOn w:val="a0"/>
    <w:link w:val="a4"/>
    <w:uiPriority w:val="99"/>
    <w:rsid w:val="00A82360"/>
    <w:rPr>
      <w:rFonts w:ascii="Calibri" w:eastAsia="宋体" w:hAnsi="Calibri" w:cs="Times New Roman"/>
      <w:sz w:val="18"/>
      <w:szCs w:val="18"/>
    </w:rPr>
  </w:style>
  <w:style w:type="paragraph" w:styleId="a5">
    <w:name w:val="List Paragraph"/>
    <w:basedOn w:val="a"/>
    <w:uiPriority w:val="34"/>
    <w:qFormat/>
    <w:rsid w:val="00072E55"/>
    <w:pPr>
      <w:ind w:firstLineChars="200" w:firstLine="420"/>
    </w:pPr>
  </w:style>
  <w:style w:type="paragraph" w:styleId="a6">
    <w:name w:val="Balloon Text"/>
    <w:basedOn w:val="a"/>
    <w:link w:val="Char1"/>
    <w:uiPriority w:val="99"/>
    <w:semiHidden/>
    <w:unhideWhenUsed/>
    <w:rsid w:val="002457C1"/>
    <w:rPr>
      <w:sz w:val="18"/>
      <w:szCs w:val="18"/>
    </w:rPr>
  </w:style>
  <w:style w:type="character" w:customStyle="1" w:styleId="Char1">
    <w:name w:val="批注框文本 Char"/>
    <w:basedOn w:val="a0"/>
    <w:link w:val="a6"/>
    <w:uiPriority w:val="99"/>
    <w:semiHidden/>
    <w:rsid w:val="002457C1"/>
    <w:rPr>
      <w:rFonts w:ascii="Calibri" w:eastAsia="宋体" w:hAnsi="Calibri" w:cs="Times New Roman"/>
      <w:sz w:val="18"/>
      <w:szCs w:val="18"/>
    </w:rPr>
  </w:style>
  <w:style w:type="character" w:styleId="a7">
    <w:name w:val="annotation reference"/>
    <w:basedOn w:val="a0"/>
    <w:uiPriority w:val="99"/>
    <w:semiHidden/>
    <w:unhideWhenUsed/>
    <w:rsid w:val="00787F41"/>
    <w:rPr>
      <w:sz w:val="16"/>
      <w:szCs w:val="16"/>
    </w:rPr>
  </w:style>
  <w:style w:type="paragraph" w:styleId="a8">
    <w:name w:val="annotation text"/>
    <w:basedOn w:val="a"/>
    <w:link w:val="Char2"/>
    <w:uiPriority w:val="99"/>
    <w:semiHidden/>
    <w:unhideWhenUsed/>
    <w:rsid w:val="00787F41"/>
    <w:rPr>
      <w:sz w:val="20"/>
      <w:szCs w:val="20"/>
    </w:rPr>
  </w:style>
  <w:style w:type="character" w:customStyle="1" w:styleId="Char2">
    <w:name w:val="批注文字 Char"/>
    <w:basedOn w:val="a0"/>
    <w:link w:val="a8"/>
    <w:uiPriority w:val="99"/>
    <w:semiHidden/>
    <w:rsid w:val="00787F41"/>
    <w:rPr>
      <w:rFonts w:ascii="Calibri" w:eastAsia="宋体" w:hAnsi="Calibri" w:cs="Times New Roman"/>
      <w:sz w:val="20"/>
      <w:szCs w:val="20"/>
    </w:rPr>
  </w:style>
  <w:style w:type="paragraph" w:styleId="a9">
    <w:name w:val="annotation subject"/>
    <w:basedOn w:val="a8"/>
    <w:next w:val="a8"/>
    <w:link w:val="Char3"/>
    <w:uiPriority w:val="99"/>
    <w:semiHidden/>
    <w:unhideWhenUsed/>
    <w:rsid w:val="00787F41"/>
    <w:rPr>
      <w:b/>
      <w:bCs/>
    </w:rPr>
  </w:style>
  <w:style w:type="character" w:customStyle="1" w:styleId="Char3">
    <w:name w:val="批注主题 Char"/>
    <w:basedOn w:val="Char2"/>
    <w:link w:val="a9"/>
    <w:uiPriority w:val="99"/>
    <w:semiHidden/>
    <w:rsid w:val="00787F41"/>
    <w:rPr>
      <w:rFonts w:ascii="Calibri" w:eastAsia="宋体"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518450">
      <w:bodyDiv w:val="1"/>
      <w:marLeft w:val="0"/>
      <w:marRight w:val="0"/>
      <w:marTop w:val="0"/>
      <w:marBottom w:val="0"/>
      <w:divBdr>
        <w:top w:val="none" w:sz="0" w:space="0" w:color="auto"/>
        <w:left w:val="none" w:sz="0" w:space="0" w:color="auto"/>
        <w:bottom w:val="none" w:sz="0" w:space="0" w:color="auto"/>
        <w:right w:val="none" w:sz="0" w:space="0" w:color="auto"/>
      </w:divBdr>
    </w:div>
    <w:div w:id="2062055699">
      <w:bodyDiv w:val="1"/>
      <w:marLeft w:val="0"/>
      <w:marRight w:val="0"/>
      <w:marTop w:val="0"/>
      <w:marBottom w:val="0"/>
      <w:divBdr>
        <w:top w:val="none" w:sz="0" w:space="0" w:color="auto"/>
        <w:left w:val="none" w:sz="0" w:space="0" w:color="auto"/>
        <w:bottom w:val="none" w:sz="0" w:space="0" w:color="auto"/>
        <w:right w:val="none" w:sz="0" w:space="0" w:color="auto"/>
      </w:divBdr>
      <w:divsChild>
        <w:div w:id="765274084">
          <w:marLeft w:val="0"/>
          <w:marRight w:val="0"/>
          <w:marTop w:val="0"/>
          <w:marBottom w:val="0"/>
          <w:divBdr>
            <w:top w:val="none" w:sz="0" w:space="0" w:color="auto"/>
            <w:left w:val="none" w:sz="0" w:space="0" w:color="auto"/>
            <w:bottom w:val="none" w:sz="0" w:space="0" w:color="auto"/>
            <w:right w:val="none" w:sz="0" w:space="0" w:color="auto"/>
          </w:divBdr>
          <w:divsChild>
            <w:div w:id="26824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3F6DE-FD35-4A51-A920-608302837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Grace Wu</cp:lastModifiedBy>
  <cp:revision>3</cp:revision>
  <cp:lastPrinted>2020-03-19T12:12:00Z</cp:lastPrinted>
  <dcterms:created xsi:type="dcterms:W3CDTF">2020-03-20T02:16:00Z</dcterms:created>
  <dcterms:modified xsi:type="dcterms:W3CDTF">2020-03-20T05:36:00Z</dcterms:modified>
</cp:coreProperties>
</file>