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66D79" w14:textId="77777777" w:rsidR="00CB00DF" w:rsidRPr="00CB00DF" w:rsidRDefault="00CB00DF" w:rsidP="00CB00DF">
      <w:pPr>
        <w:snapToGrid w:val="0"/>
        <w:spacing w:before="100" w:beforeAutospacing="1" w:after="100" w:afterAutospacing="1"/>
        <w:jc w:val="left"/>
        <w:rPr>
          <w:rFonts w:ascii="Times New Roman" w:hAnsi="Times New Roman"/>
          <w:b/>
          <w:szCs w:val="21"/>
        </w:rPr>
      </w:pPr>
    </w:p>
    <w:p w14:paraId="43328B21" w14:textId="77777777"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14:paraId="05105878" w14:textId="77777777" w:rsidR="00CB00DF" w:rsidRDefault="00CB00DF" w:rsidP="00CB00DF">
      <w:pPr>
        <w:spacing w:line="440" w:lineRule="exact"/>
        <w:rPr>
          <w:rFonts w:ascii="黑体" w:eastAsia="黑体" w:hAnsi="Times New Roman"/>
          <w:sz w:val="28"/>
          <w:szCs w:val="28"/>
        </w:rPr>
      </w:pPr>
    </w:p>
    <w:p w14:paraId="5F1EA126" w14:textId="77777777"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14:paraId="2B95CEEF" w14:textId="77777777" w:rsidTr="00CB00DF">
        <w:tc>
          <w:tcPr>
            <w:tcW w:w="1809" w:type="dxa"/>
            <w:shd w:val="clear" w:color="auto" w:fill="D9D9D9"/>
            <w:vAlign w:val="center"/>
          </w:tcPr>
          <w:p w14:paraId="3519196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14:paraId="1EF156A6" w14:textId="5088F61C" w:rsidR="00CB00DF" w:rsidRPr="00CB00DF" w:rsidRDefault="002B1596" w:rsidP="006908A4">
            <w:pPr>
              <w:spacing w:line="500" w:lineRule="exact"/>
              <w:rPr>
                <w:rFonts w:ascii="仿宋" w:eastAsia="仿宋" w:hAnsi="仿宋" w:cs="宋体"/>
                <w:color w:val="333333"/>
                <w:kern w:val="0"/>
                <w:sz w:val="24"/>
                <w:szCs w:val="24"/>
                <w:bdr w:val="none" w:sz="0" w:space="0" w:color="auto" w:frame="1"/>
              </w:rPr>
            </w:pPr>
            <w:r w:rsidRPr="002B1596">
              <w:rPr>
                <w:rFonts w:ascii="仿宋" w:eastAsia="仿宋" w:hAnsi="仿宋" w:cs="宋体" w:hint="eastAsia"/>
                <w:color w:val="333333"/>
                <w:kern w:val="0"/>
                <w:sz w:val="24"/>
                <w:szCs w:val="24"/>
                <w:bdr w:val="none" w:sz="0" w:space="0" w:color="auto" w:frame="1"/>
              </w:rPr>
              <w:t>中国节能环保集团有限公司收购安徽国祯环保节能科技股份有限公司股权案</w:t>
            </w:r>
          </w:p>
        </w:tc>
      </w:tr>
      <w:tr w:rsidR="00CB00DF" w:rsidRPr="00CB00DF" w14:paraId="5E2C12F5" w14:textId="77777777" w:rsidTr="00CB00DF">
        <w:trPr>
          <w:trHeight w:val="993"/>
        </w:trPr>
        <w:tc>
          <w:tcPr>
            <w:tcW w:w="1809" w:type="dxa"/>
            <w:shd w:val="clear" w:color="auto" w:fill="D9D9D9"/>
            <w:vAlign w:val="center"/>
          </w:tcPr>
          <w:p w14:paraId="2D307C3E"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14:paraId="381B3310"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14:paraId="0682ACCE" w14:textId="6E051581" w:rsidR="00CB00DF" w:rsidRPr="00CB00DF" w:rsidRDefault="002B1596" w:rsidP="006908A4">
            <w:pPr>
              <w:spacing w:line="500" w:lineRule="exact"/>
              <w:rPr>
                <w:rFonts w:ascii="仿宋" w:eastAsia="仿宋" w:hAnsi="仿宋" w:cs="宋体"/>
                <w:color w:val="333333"/>
                <w:kern w:val="0"/>
                <w:sz w:val="24"/>
                <w:szCs w:val="24"/>
                <w:bdr w:val="none" w:sz="0" w:space="0" w:color="auto" w:frame="1"/>
              </w:rPr>
            </w:pPr>
            <w:r w:rsidRPr="002B1596">
              <w:rPr>
                <w:rFonts w:ascii="仿宋" w:eastAsia="仿宋" w:hAnsi="仿宋" w:cs="宋体" w:hint="eastAsia"/>
                <w:color w:val="333333"/>
                <w:kern w:val="0"/>
                <w:sz w:val="24"/>
                <w:szCs w:val="24"/>
                <w:bdr w:val="none" w:sz="0" w:space="0" w:color="auto" w:frame="1"/>
              </w:rPr>
              <w:t>通过本次交易，安徽国祯集团股份有限公司（“国祯集团”）将其所持100,588,051股安徽国祯环保节能科技股份有限公司（“国祯环保”）股份转让给中国节能环保集团股份有限公司（“中国节能”），并将其持有的国祯环保41,977,700股国祯环保股份对应的表决权委托给中国节能行使。交易完成后，中国节能将成为国祯环保的第一大股东，并在国祯环保董事会拥有超半数席位。</w:t>
            </w:r>
          </w:p>
        </w:tc>
      </w:tr>
      <w:tr w:rsidR="00CB00DF" w:rsidRPr="00CB00DF" w14:paraId="79CC2957" w14:textId="77777777" w:rsidTr="00CB00DF">
        <w:trPr>
          <w:trHeight w:val="468"/>
        </w:trPr>
        <w:tc>
          <w:tcPr>
            <w:tcW w:w="1809" w:type="dxa"/>
            <w:vMerge w:val="restart"/>
            <w:shd w:val="clear" w:color="auto" w:fill="D9D9D9"/>
            <w:vAlign w:val="center"/>
          </w:tcPr>
          <w:p w14:paraId="5BE01CB7" w14:textId="77777777"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14:paraId="3FBA7EE8"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14:paraId="70A36FBB" w14:textId="265A6BA8"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2B1596" w:rsidRPr="002B1596">
              <w:rPr>
                <w:rFonts w:ascii="仿宋" w:eastAsia="仿宋" w:hAnsi="仿宋" w:cs="宋体" w:hint="eastAsia"/>
                <w:color w:val="333333"/>
                <w:kern w:val="0"/>
                <w:sz w:val="24"/>
                <w:szCs w:val="24"/>
                <w:bdr w:val="none" w:sz="0" w:space="0" w:color="auto" w:frame="1"/>
              </w:rPr>
              <w:t>中国节能环保集团有限公司</w:t>
            </w:r>
            <w:r w:rsidR="004C7EEE">
              <w:rPr>
                <w:rFonts w:ascii="仿宋" w:eastAsia="仿宋" w:hAnsi="仿宋" w:cs="宋体" w:hint="eastAsia"/>
                <w:color w:val="333333"/>
                <w:kern w:val="0"/>
                <w:sz w:val="24"/>
                <w:szCs w:val="24"/>
                <w:bdr w:val="none" w:sz="0" w:space="0" w:color="auto" w:frame="1"/>
              </w:rPr>
              <w:t>（“中国节能”）</w:t>
            </w:r>
          </w:p>
        </w:tc>
        <w:tc>
          <w:tcPr>
            <w:tcW w:w="5153" w:type="dxa"/>
          </w:tcPr>
          <w:p w14:paraId="5E790843" w14:textId="77777777" w:rsidR="002B1596" w:rsidRPr="002B1596" w:rsidRDefault="002B1596" w:rsidP="002B1596">
            <w:pPr>
              <w:spacing w:line="500" w:lineRule="exact"/>
              <w:rPr>
                <w:rFonts w:ascii="仿宋" w:eastAsia="仿宋" w:hAnsi="仿宋" w:cs="宋体"/>
                <w:color w:val="333333"/>
                <w:kern w:val="0"/>
                <w:sz w:val="24"/>
                <w:szCs w:val="24"/>
                <w:bdr w:val="none" w:sz="0" w:space="0" w:color="auto" w:frame="1"/>
              </w:rPr>
            </w:pPr>
            <w:r w:rsidRPr="002B1596">
              <w:rPr>
                <w:rFonts w:ascii="仿宋" w:eastAsia="仿宋" w:hAnsi="仿宋" w:cs="宋体" w:hint="eastAsia"/>
                <w:color w:val="333333"/>
                <w:kern w:val="0"/>
                <w:sz w:val="24"/>
                <w:szCs w:val="24"/>
                <w:bdr w:val="none" w:sz="0" w:space="0" w:color="auto" w:frame="1"/>
              </w:rPr>
              <w:t>中国节能环保集团有限公司（简称“中国节能”）是经国务院批准，由中国节能投资公司和中国新时代控股（集团）公司于2010年联合重组成立的中央企业。</w:t>
            </w:r>
          </w:p>
          <w:p w14:paraId="490256E3" w14:textId="5AAAE7D9" w:rsidR="00CB00DF" w:rsidRPr="00CB00DF" w:rsidRDefault="002B1596" w:rsidP="002B1596">
            <w:pPr>
              <w:spacing w:line="500" w:lineRule="exact"/>
              <w:rPr>
                <w:rFonts w:ascii="仿宋" w:eastAsia="仿宋" w:hAnsi="仿宋" w:cs="宋体"/>
                <w:color w:val="333333"/>
                <w:kern w:val="0"/>
                <w:sz w:val="24"/>
                <w:szCs w:val="24"/>
                <w:bdr w:val="none" w:sz="0" w:space="0" w:color="auto" w:frame="1"/>
              </w:rPr>
            </w:pPr>
            <w:r w:rsidRPr="002B1596">
              <w:rPr>
                <w:rFonts w:ascii="仿宋" w:eastAsia="仿宋" w:hAnsi="仿宋" w:cs="宋体" w:hint="eastAsia"/>
                <w:color w:val="333333"/>
                <w:kern w:val="0"/>
                <w:sz w:val="24"/>
                <w:szCs w:val="24"/>
                <w:bdr w:val="none" w:sz="0" w:space="0" w:color="auto" w:frame="1"/>
              </w:rPr>
              <w:t>中国节能是以节能环保为主业的中央企业。中国节能以生态文明建设为己任，长期致力于让天更蓝、山更绿、水更清，让生活更美好。</w:t>
            </w:r>
          </w:p>
        </w:tc>
      </w:tr>
      <w:tr w:rsidR="00CB00DF" w:rsidRPr="00CB00DF" w14:paraId="316D2E95" w14:textId="77777777" w:rsidTr="00CB00DF">
        <w:trPr>
          <w:trHeight w:val="404"/>
        </w:trPr>
        <w:tc>
          <w:tcPr>
            <w:tcW w:w="1809" w:type="dxa"/>
            <w:vMerge/>
            <w:shd w:val="clear" w:color="auto" w:fill="D9D9D9"/>
            <w:vAlign w:val="center"/>
          </w:tcPr>
          <w:p w14:paraId="285AD782"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14:paraId="400A5517" w14:textId="7E84A87E"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2B1596" w:rsidRPr="002B1596">
              <w:rPr>
                <w:rFonts w:ascii="仿宋" w:eastAsia="仿宋" w:hAnsi="仿宋" w:cs="宋体" w:hint="eastAsia"/>
                <w:color w:val="333333"/>
                <w:kern w:val="0"/>
                <w:sz w:val="24"/>
                <w:szCs w:val="24"/>
                <w:bdr w:val="none" w:sz="0" w:space="0" w:color="auto" w:frame="1"/>
              </w:rPr>
              <w:t>安徽国祯环保节能科技股份有限公司</w:t>
            </w:r>
            <w:r w:rsidR="004C7EEE">
              <w:rPr>
                <w:rFonts w:ascii="仿宋" w:eastAsia="仿宋" w:hAnsi="仿宋" w:cs="宋体" w:hint="eastAsia"/>
                <w:color w:val="333333"/>
                <w:kern w:val="0"/>
                <w:sz w:val="24"/>
                <w:szCs w:val="24"/>
                <w:bdr w:val="none" w:sz="0" w:space="0" w:color="auto" w:frame="1"/>
              </w:rPr>
              <w:t>（“国祯环保”）</w:t>
            </w:r>
          </w:p>
        </w:tc>
        <w:tc>
          <w:tcPr>
            <w:tcW w:w="5153" w:type="dxa"/>
          </w:tcPr>
          <w:p w14:paraId="676F3C67" w14:textId="2B38D85E" w:rsidR="00CB00DF" w:rsidRPr="00CB00DF" w:rsidRDefault="002B159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安徽国祯环保节能科技股份有限公司创建于1997年，2014年成功在深交所创业板上市（股票代码：300388），从事污水处理20年，公司长期致力于水资源的综合利用和开发，服务区域遍及国内</w:t>
            </w:r>
            <w:r w:rsidR="006C2DFF">
              <w:rPr>
                <w:rFonts w:ascii="仿宋" w:eastAsia="仿宋" w:hAnsi="仿宋" w:cs="宋体" w:hint="eastAsia"/>
                <w:color w:val="333333"/>
                <w:kern w:val="0"/>
                <w:sz w:val="24"/>
                <w:szCs w:val="24"/>
                <w:bdr w:val="none" w:sz="0" w:space="0" w:color="auto" w:frame="1"/>
              </w:rPr>
              <w:t>省市自治区直辖市。</w:t>
            </w:r>
          </w:p>
        </w:tc>
      </w:tr>
      <w:tr w:rsidR="00CB00DF" w:rsidRPr="00CB00DF" w14:paraId="5403A420" w14:textId="77777777" w:rsidTr="00CB00DF">
        <w:trPr>
          <w:trHeight w:val="279"/>
        </w:trPr>
        <w:tc>
          <w:tcPr>
            <w:tcW w:w="1809" w:type="dxa"/>
            <w:vMerge w:val="restart"/>
            <w:shd w:val="clear" w:color="auto" w:fill="D9D9D9"/>
            <w:vAlign w:val="center"/>
          </w:tcPr>
          <w:p w14:paraId="06DB314E"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14:paraId="21FF238D" w14:textId="62583D80" w:rsidR="00CB00DF" w:rsidRPr="00CB00DF" w:rsidRDefault="006C2DFF" w:rsidP="006908A4">
            <w:pPr>
              <w:spacing w:line="500" w:lineRule="exact"/>
              <w:rPr>
                <w:rFonts w:ascii="仿宋" w:eastAsia="仿宋" w:hAnsi="仿宋" w:cs="宋体"/>
                <w:color w:val="333333"/>
                <w:kern w:val="0"/>
                <w:sz w:val="24"/>
                <w:szCs w:val="24"/>
                <w:bdr w:val="none" w:sz="0" w:space="0" w:color="auto" w:frame="1"/>
              </w:rPr>
            </w:pPr>
            <w:r w:rsidRPr="006C2DFF">
              <w:rPr>
                <w:rFonts w:ascii="黑体" w:eastAsia="黑体" w:hint="eastAsia"/>
                <w:sz w:val="28"/>
                <w:szCs w:val="28"/>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14:paraId="7B19F032" w14:textId="77777777" w:rsidTr="00CB00DF">
        <w:trPr>
          <w:trHeight w:val="330"/>
        </w:trPr>
        <w:tc>
          <w:tcPr>
            <w:tcW w:w="1809" w:type="dxa"/>
            <w:vMerge/>
            <w:shd w:val="clear" w:color="auto" w:fill="D9D9D9"/>
            <w:vAlign w:val="center"/>
          </w:tcPr>
          <w:p w14:paraId="2ABC398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11F83BC7"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14:paraId="361BAEF3" w14:textId="77777777" w:rsidTr="00CB00DF">
        <w:trPr>
          <w:trHeight w:val="285"/>
        </w:trPr>
        <w:tc>
          <w:tcPr>
            <w:tcW w:w="1809" w:type="dxa"/>
            <w:vMerge/>
            <w:shd w:val="clear" w:color="auto" w:fill="D9D9D9"/>
            <w:vAlign w:val="center"/>
          </w:tcPr>
          <w:p w14:paraId="2D20A32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581EF14B"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□3</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14:paraId="21440D6F" w14:textId="77777777" w:rsidTr="00CB00DF">
        <w:trPr>
          <w:trHeight w:val="870"/>
        </w:trPr>
        <w:tc>
          <w:tcPr>
            <w:tcW w:w="1809" w:type="dxa"/>
            <w:vMerge/>
            <w:shd w:val="clear" w:color="auto" w:fill="D9D9D9"/>
            <w:vAlign w:val="center"/>
          </w:tcPr>
          <w:p w14:paraId="5F137EE9"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09F89A4C"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14:paraId="6806C4CA" w14:textId="77777777" w:rsidTr="00CB00DF">
        <w:trPr>
          <w:trHeight w:val="264"/>
        </w:trPr>
        <w:tc>
          <w:tcPr>
            <w:tcW w:w="1809" w:type="dxa"/>
            <w:vMerge/>
            <w:shd w:val="clear" w:color="auto" w:fill="D9D9D9"/>
            <w:vAlign w:val="center"/>
          </w:tcPr>
          <w:p w14:paraId="4AC41B2A"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6052EACE"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14:paraId="55FB545A" w14:textId="77777777" w:rsidTr="00CB00DF">
        <w:trPr>
          <w:trHeight w:val="345"/>
        </w:trPr>
        <w:tc>
          <w:tcPr>
            <w:tcW w:w="1809" w:type="dxa"/>
            <w:vMerge/>
            <w:shd w:val="clear" w:color="auto" w:fill="D9D9D9"/>
            <w:vAlign w:val="center"/>
          </w:tcPr>
          <w:p w14:paraId="66B85F0F"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14:paraId="4A23AEF2" w14:textId="77777777"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14:paraId="0BFA27FF" w14:textId="77777777" w:rsidTr="00CB00DF">
        <w:tc>
          <w:tcPr>
            <w:tcW w:w="1809" w:type="dxa"/>
            <w:shd w:val="clear" w:color="auto" w:fill="D9D9D9"/>
            <w:vAlign w:val="center"/>
          </w:tcPr>
          <w:p w14:paraId="25DFE3C1" w14:textId="77777777"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14:paraId="55A8E16D" w14:textId="4AFBD847" w:rsidR="00CB00DF" w:rsidRDefault="006C2DFF" w:rsidP="006C2DFF">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6C2DFF">
              <w:rPr>
                <w:rFonts w:ascii="仿宋" w:eastAsia="仿宋" w:hAnsi="仿宋" w:cs="宋体" w:hint="eastAsia"/>
                <w:color w:val="333333"/>
                <w:kern w:val="0"/>
                <w:sz w:val="24"/>
                <w:szCs w:val="24"/>
                <w:bdr w:val="none" w:sz="0" w:space="0" w:color="auto" w:frame="1"/>
              </w:rPr>
              <w:t>中国市政污水处理市场</w:t>
            </w:r>
          </w:p>
          <w:p w14:paraId="03605441" w14:textId="6C237E42" w:rsidR="006C2DFF" w:rsidRDefault="006C2DFF" w:rsidP="006C2DFF">
            <w:pPr>
              <w:spacing w:line="500" w:lineRule="exact"/>
              <w:rPr>
                <w:rFonts w:ascii="仿宋" w:eastAsia="仿宋" w:hAnsi="仿宋" w:cs="宋体"/>
                <w:color w:val="333333"/>
                <w:kern w:val="0"/>
                <w:sz w:val="24"/>
                <w:szCs w:val="24"/>
                <w:bdr w:val="none" w:sz="0" w:space="0" w:color="auto" w:frame="1"/>
              </w:rPr>
            </w:pPr>
            <w:r w:rsidRPr="006C2DFF">
              <w:rPr>
                <w:rFonts w:ascii="仿宋" w:eastAsia="仿宋" w:hAnsi="仿宋" w:cs="宋体" w:hint="eastAsia"/>
                <w:color w:val="333333"/>
                <w:kern w:val="0"/>
                <w:sz w:val="24"/>
                <w:szCs w:val="24"/>
                <w:bdr w:val="none" w:sz="0" w:space="0" w:color="auto" w:frame="1"/>
              </w:rPr>
              <w:t>中国节能</w:t>
            </w:r>
            <w:r>
              <w:rPr>
                <w:rFonts w:ascii="仿宋" w:eastAsia="仿宋" w:hAnsi="仿宋" w:cs="宋体" w:hint="eastAsia"/>
                <w:color w:val="333333"/>
                <w:kern w:val="0"/>
                <w:sz w:val="24"/>
                <w:szCs w:val="24"/>
                <w:bdr w:val="none" w:sz="0" w:space="0" w:color="auto" w:frame="1"/>
              </w:rPr>
              <w:t>：0%~5%</w:t>
            </w:r>
            <w:bookmarkStart w:id="0" w:name="_GoBack"/>
            <w:bookmarkEnd w:id="0"/>
          </w:p>
          <w:p w14:paraId="7BA534C6" w14:textId="31C84C4A" w:rsidR="006C2DFF" w:rsidRPr="006C2DFF" w:rsidRDefault="006C2DFF" w:rsidP="006C2DFF">
            <w:pPr>
              <w:spacing w:line="500" w:lineRule="exact"/>
              <w:rPr>
                <w:rFonts w:ascii="仿宋" w:eastAsia="仿宋" w:hAnsi="仿宋" w:cs="宋体"/>
                <w:color w:val="333333"/>
                <w:kern w:val="0"/>
                <w:sz w:val="24"/>
                <w:szCs w:val="24"/>
                <w:bdr w:val="none" w:sz="0" w:space="0" w:color="auto" w:frame="1"/>
              </w:rPr>
            </w:pPr>
            <w:r w:rsidRPr="006C2DFF">
              <w:rPr>
                <w:rFonts w:ascii="仿宋" w:eastAsia="仿宋" w:hAnsi="仿宋" w:cs="宋体" w:hint="eastAsia"/>
                <w:color w:val="333333"/>
                <w:kern w:val="0"/>
                <w:sz w:val="24"/>
                <w:szCs w:val="24"/>
                <w:bdr w:val="none" w:sz="0" w:space="0" w:color="auto" w:frame="1"/>
              </w:rPr>
              <w:t>国祯环保</w:t>
            </w:r>
            <w:r>
              <w:rPr>
                <w:rFonts w:ascii="仿宋" w:eastAsia="仿宋" w:hAnsi="仿宋" w:cs="宋体" w:hint="eastAsia"/>
                <w:color w:val="333333"/>
                <w:kern w:val="0"/>
                <w:sz w:val="24"/>
                <w:szCs w:val="24"/>
                <w:bdr w:val="none" w:sz="0" w:space="0" w:color="auto" w:frame="1"/>
              </w:rPr>
              <w:t>：0%~5%</w:t>
            </w:r>
          </w:p>
          <w:p w14:paraId="4DBA0A83" w14:textId="77777777" w:rsidR="006C2DFF" w:rsidRDefault="006C2DFF" w:rsidP="006C2DFF">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中国工业污水处理市场</w:t>
            </w:r>
          </w:p>
          <w:p w14:paraId="45610FB8" w14:textId="7D1E840E" w:rsidR="006C2DFF" w:rsidRDefault="006C2DFF" w:rsidP="006C2DFF">
            <w:pPr>
              <w:spacing w:line="500" w:lineRule="exact"/>
              <w:rPr>
                <w:rFonts w:ascii="仿宋" w:eastAsia="仿宋" w:hAnsi="仿宋" w:cs="宋体"/>
                <w:color w:val="333333"/>
                <w:kern w:val="0"/>
                <w:sz w:val="24"/>
                <w:szCs w:val="24"/>
                <w:bdr w:val="none" w:sz="0" w:space="0" w:color="auto" w:frame="1"/>
              </w:rPr>
            </w:pPr>
            <w:r w:rsidRPr="006C2DFF">
              <w:rPr>
                <w:rFonts w:ascii="仿宋" w:eastAsia="仿宋" w:hAnsi="仿宋" w:cs="宋体" w:hint="eastAsia"/>
                <w:color w:val="333333"/>
                <w:kern w:val="0"/>
                <w:sz w:val="24"/>
                <w:szCs w:val="24"/>
                <w:bdr w:val="none" w:sz="0" w:space="0" w:color="auto" w:frame="1"/>
              </w:rPr>
              <w:t>中国节能</w:t>
            </w:r>
            <w:r>
              <w:rPr>
                <w:rFonts w:ascii="仿宋" w:eastAsia="仿宋" w:hAnsi="仿宋" w:cs="宋体" w:hint="eastAsia"/>
                <w:color w:val="333333"/>
                <w:kern w:val="0"/>
                <w:sz w:val="24"/>
                <w:szCs w:val="24"/>
                <w:bdr w:val="none" w:sz="0" w:space="0" w:color="auto" w:frame="1"/>
              </w:rPr>
              <w:t>：0%~5%</w:t>
            </w:r>
          </w:p>
          <w:p w14:paraId="19311B89" w14:textId="6981C0A4" w:rsidR="006C2DFF" w:rsidRPr="006C2DFF" w:rsidRDefault="006C2DFF" w:rsidP="006C2DFF">
            <w:pPr>
              <w:spacing w:line="500" w:lineRule="exact"/>
              <w:rPr>
                <w:rFonts w:ascii="仿宋" w:eastAsia="仿宋" w:hAnsi="仿宋" w:cs="宋体"/>
                <w:color w:val="333333"/>
                <w:kern w:val="0"/>
                <w:sz w:val="24"/>
                <w:szCs w:val="24"/>
                <w:bdr w:val="none" w:sz="0" w:space="0" w:color="auto" w:frame="1"/>
              </w:rPr>
            </w:pPr>
            <w:r w:rsidRPr="006C2DFF">
              <w:rPr>
                <w:rFonts w:ascii="仿宋" w:eastAsia="仿宋" w:hAnsi="仿宋" w:cs="宋体" w:hint="eastAsia"/>
                <w:color w:val="333333"/>
                <w:kern w:val="0"/>
                <w:sz w:val="24"/>
                <w:szCs w:val="24"/>
                <w:bdr w:val="none" w:sz="0" w:space="0" w:color="auto" w:frame="1"/>
              </w:rPr>
              <w:t>国祯环保</w:t>
            </w:r>
            <w:r>
              <w:rPr>
                <w:rFonts w:ascii="仿宋" w:eastAsia="仿宋" w:hAnsi="仿宋" w:cs="宋体" w:hint="eastAsia"/>
                <w:color w:val="333333"/>
                <w:kern w:val="0"/>
                <w:sz w:val="24"/>
                <w:szCs w:val="24"/>
                <w:bdr w:val="none" w:sz="0" w:space="0" w:color="auto" w:frame="1"/>
              </w:rPr>
              <w:t>：0%~5%</w:t>
            </w:r>
          </w:p>
        </w:tc>
      </w:tr>
    </w:tbl>
    <w:p w14:paraId="16DD1138" w14:textId="77777777" w:rsidR="00CB00DF" w:rsidRDefault="00CB00DF" w:rsidP="00CB00DF">
      <w:pPr>
        <w:snapToGrid w:val="0"/>
        <w:spacing w:line="240" w:lineRule="exact"/>
        <w:jc w:val="left"/>
        <w:rPr>
          <w:rFonts w:ascii="楷体_GB2312" w:eastAsia="楷体_GB2312" w:hAnsi="宋体"/>
          <w:sz w:val="24"/>
          <w:szCs w:val="24"/>
        </w:rPr>
      </w:pPr>
    </w:p>
    <w:p w14:paraId="39EA51EF" w14:textId="77777777"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14:paraId="6D560754" w14:textId="77777777"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186402A0" w14:textId="77777777"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w:t>
      </w:r>
      <w:r w:rsidRPr="00CB00DF">
        <w:rPr>
          <w:rFonts w:ascii="方正仿宋_GBK" w:eastAsia="方正仿宋_GBK" w:hAnsi="宋体" w:hint="eastAsia"/>
          <w:sz w:val="24"/>
          <w:szCs w:val="24"/>
        </w:rPr>
        <w:lastRenderedPageBreak/>
        <w:t>可以区间形式提供，区间幅度不应超过5%。</w:t>
      </w:r>
    </w:p>
    <w:p w14:paraId="4FC5772F" w14:textId="77777777" w:rsidR="00CB00DF" w:rsidRDefault="00CB00DF" w:rsidP="00CB00DF"/>
    <w:p w14:paraId="657A35B7" w14:textId="77777777" w:rsidR="000F5E24" w:rsidRPr="00CB00DF" w:rsidRDefault="00DD2FF4"/>
    <w:sectPr w:rsidR="000F5E24" w:rsidRPr="00CB00DF" w:rsidSect="00ED2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00"/>
    <w:family w:val="auto"/>
    <w:pitch w:val="default"/>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微软雅黑"/>
    <w:charset w:val="00"/>
    <w:family w:val="auto"/>
    <w:pitch w:val="default"/>
    <w:sig w:usb0="00000000" w:usb1="00000000" w:usb2="00000000" w:usb3="00000000" w:csb0="00040001" w:csb1="00000000"/>
  </w:font>
  <w:font w:name="方正仿宋_GBK">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672FA"/>
    <w:multiLevelType w:val="hybridMultilevel"/>
    <w:tmpl w:val="626EA774"/>
    <w:lvl w:ilvl="0" w:tplc="35C893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D7EBA"/>
    <w:rsid w:val="001164CD"/>
    <w:rsid w:val="00155717"/>
    <w:rsid w:val="001837A3"/>
    <w:rsid w:val="002B1596"/>
    <w:rsid w:val="003C0AEB"/>
    <w:rsid w:val="004C7EEE"/>
    <w:rsid w:val="004F7688"/>
    <w:rsid w:val="006467D8"/>
    <w:rsid w:val="006A531B"/>
    <w:rsid w:val="006C2DFF"/>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DD2FF4"/>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D62D"/>
  <w15:docId w15:val="{9B2D82F4-0720-4983-98CE-550EAE5C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B1596"/>
    <w:rPr>
      <w:sz w:val="18"/>
      <w:szCs w:val="18"/>
    </w:rPr>
  </w:style>
  <w:style w:type="character" w:customStyle="1" w:styleId="a4">
    <w:name w:val="批注框文本 字符"/>
    <w:basedOn w:val="a0"/>
    <w:link w:val="a3"/>
    <w:uiPriority w:val="99"/>
    <w:semiHidden/>
    <w:rsid w:val="002B1596"/>
    <w:rPr>
      <w:rFonts w:ascii="Calibri" w:eastAsia="宋体" w:hAnsi="Calibri" w:cs="Times New Roman"/>
      <w:sz w:val="18"/>
      <w:szCs w:val="18"/>
    </w:rPr>
  </w:style>
  <w:style w:type="paragraph" w:styleId="a5">
    <w:name w:val="List Paragraph"/>
    <w:basedOn w:val="a"/>
    <w:uiPriority w:val="34"/>
    <w:qFormat/>
    <w:rsid w:val="006C2D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李 萌</cp:lastModifiedBy>
  <cp:revision>5</cp:revision>
  <dcterms:created xsi:type="dcterms:W3CDTF">2018-09-29T02:33:00Z</dcterms:created>
  <dcterms:modified xsi:type="dcterms:W3CDTF">2020-03-30T00:50:00Z</dcterms:modified>
</cp:coreProperties>
</file>