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D877AC" w14:textId="77777777" w:rsidR="009961A0" w:rsidRPr="009961A0" w:rsidRDefault="009961A0" w:rsidP="009961A0">
      <w:pPr>
        <w:widowControl w:val="0"/>
        <w:spacing w:after="0" w:line="440" w:lineRule="exact"/>
        <w:jc w:val="center"/>
        <w:rPr>
          <w:rFonts w:ascii="Times New Roman" w:eastAsia="华文楷体" w:hAnsi="Times New Roman" w:cs="Times New Roman"/>
          <w:b/>
          <w:kern w:val="2"/>
          <w:sz w:val="24"/>
          <w:szCs w:val="24"/>
        </w:rPr>
      </w:pPr>
      <w:r w:rsidRPr="009961A0">
        <w:rPr>
          <w:rFonts w:ascii="Times New Roman" w:eastAsia="华文楷体" w:hAnsi="Times New Roman" w:cs="Times New Roman"/>
          <w:b/>
          <w:kern w:val="2"/>
          <w:sz w:val="24"/>
          <w:szCs w:val="24"/>
        </w:rPr>
        <w:t>经营者集中简易案件公示表</w:t>
      </w:r>
    </w:p>
    <w:p w14:paraId="3173E810" w14:textId="77777777" w:rsidR="009961A0" w:rsidRPr="009961A0" w:rsidRDefault="009961A0" w:rsidP="009961A0">
      <w:pPr>
        <w:widowControl w:val="0"/>
        <w:spacing w:after="0" w:line="440" w:lineRule="exact"/>
        <w:ind w:firstLineChars="302" w:firstLine="725"/>
        <w:jc w:val="both"/>
        <w:rPr>
          <w:rFonts w:ascii="Times New Roman" w:eastAsia="华文楷体" w:hAnsi="Times New Roman" w:cs="Times New Roman"/>
          <w:kern w:val="2"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9961A0" w:rsidRPr="009961A0" w14:paraId="2ADF9EB1" w14:textId="77777777" w:rsidTr="000E178B">
        <w:tc>
          <w:tcPr>
            <w:tcW w:w="1809" w:type="dxa"/>
            <w:shd w:val="clear" w:color="auto" w:fill="D9D9D9"/>
          </w:tcPr>
          <w:p w14:paraId="469A7AD7" w14:textId="77777777" w:rsidR="009961A0" w:rsidRPr="009961A0" w:rsidRDefault="009961A0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</w:pPr>
            <w:r w:rsidRPr="009961A0"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2F675975" w14:textId="274736B0" w:rsidR="009961A0" w:rsidRPr="009961A0" w:rsidRDefault="008D0FBF" w:rsidP="00AD56DC">
            <w:pPr>
              <w:widowControl w:val="0"/>
              <w:adjustRightInd w:val="0"/>
              <w:snapToGrid w:val="0"/>
              <w:spacing w:after="0" w:line="240" w:lineRule="auto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 w:rsidRPr="008D0FBF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加拿大养老金计划投资委员会收购</w:t>
            </w:r>
            <w:r w:rsidRPr="008D0FBF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 xml:space="preserve">Enbridge </w:t>
            </w:r>
            <w:proofErr w:type="spellStart"/>
            <w:r w:rsidRPr="008D0FBF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Eolien</w:t>
            </w:r>
            <w:proofErr w:type="spellEnd"/>
            <w:r w:rsidRPr="008D0FBF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 xml:space="preserve"> France 2 S.</w:t>
            </w:r>
            <w:r w:rsidRPr="008D0FBF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à</w:t>
            </w:r>
            <w:r w:rsidRPr="008D0FBF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.</w:t>
            </w:r>
            <w:proofErr w:type="spellStart"/>
            <w:r w:rsidRPr="008D0FBF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r.l</w:t>
            </w:r>
            <w:proofErr w:type="spellEnd"/>
            <w:r w:rsidRPr="008D0FBF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.</w:t>
            </w:r>
            <w:r w:rsidRPr="008D0FBF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股权案（“</w:t>
            </w:r>
            <w:r w:rsidRPr="008D0FBF">
              <w:rPr>
                <w:rFonts w:ascii="Times New Roman" w:eastAsia="华文楷体" w:hAnsi="Times New Roman" w:cs="Times New Roman" w:hint="eastAsia"/>
                <w:b/>
                <w:kern w:val="2"/>
                <w:sz w:val="24"/>
                <w:szCs w:val="24"/>
              </w:rPr>
              <w:t>本交易</w:t>
            </w:r>
            <w:r w:rsidRPr="008D0FBF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”）</w:t>
            </w:r>
          </w:p>
        </w:tc>
      </w:tr>
      <w:tr w:rsidR="009961A0" w:rsidRPr="009961A0" w14:paraId="743D7D9B" w14:textId="77777777" w:rsidTr="000E178B">
        <w:trPr>
          <w:trHeight w:val="993"/>
        </w:trPr>
        <w:tc>
          <w:tcPr>
            <w:tcW w:w="1809" w:type="dxa"/>
            <w:shd w:val="clear" w:color="auto" w:fill="D9D9D9"/>
          </w:tcPr>
          <w:p w14:paraId="5FD7C730" w14:textId="77777777" w:rsidR="009961A0" w:rsidRPr="009961A0" w:rsidRDefault="009961A0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</w:pPr>
            <w:r w:rsidRPr="009961A0"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  <w:t>交易概况（限</w:t>
            </w:r>
            <w:r w:rsidRPr="009961A0"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  <w:t>200</w:t>
            </w:r>
            <w:r w:rsidRPr="009961A0"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14:paraId="740162F0" w14:textId="55C177A7" w:rsidR="00DB21B0" w:rsidRPr="00A61A0D" w:rsidRDefault="00E73999" w:rsidP="00AD56DC">
            <w:pPr>
              <w:widowControl w:val="0"/>
              <w:adjustRightInd w:val="0"/>
              <w:snapToGrid w:val="0"/>
              <w:spacing w:after="120"/>
              <w:jc w:val="both"/>
              <w:rPr>
                <w:rFonts w:ascii="Times New Roman" w:eastAsia="华文楷体" w:hAnsi="Times New Roman" w:cs="Times New Roman"/>
                <w:bCs/>
                <w:sz w:val="24"/>
                <w:szCs w:val="24"/>
              </w:rPr>
            </w:pPr>
            <w:r w:rsidRPr="00E73999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本交易涉及</w:t>
            </w:r>
            <w:r w:rsidRPr="008D0FBF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加拿大养老金计划投资委员会</w:t>
            </w:r>
            <w:r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（</w:t>
            </w:r>
            <w:r w:rsidR="00CD04AC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“</w:t>
            </w:r>
            <w:r w:rsidRPr="00CD04AC">
              <w:rPr>
                <w:rFonts w:ascii="Times New Roman" w:eastAsia="华文楷体" w:hAnsi="Times New Roman" w:cs="Times New Roman" w:hint="eastAsia"/>
                <w:b/>
                <w:bCs/>
                <w:sz w:val="24"/>
                <w:szCs w:val="24"/>
              </w:rPr>
              <w:t>CPPIB</w:t>
            </w:r>
            <w:r w:rsidR="00CD04AC" w:rsidRPr="00CD04AC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”</w:t>
            </w:r>
            <w:r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）</w:t>
            </w:r>
            <w:r w:rsidRPr="00E73999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收购</w:t>
            </w:r>
            <w:r w:rsidRPr="00E73999">
              <w:rPr>
                <w:rFonts w:ascii="Times New Roman" w:eastAsia="华文楷体" w:hAnsi="Times New Roman" w:cs="Times New Roman"/>
                <w:bCs/>
                <w:sz w:val="24"/>
                <w:szCs w:val="24"/>
              </w:rPr>
              <w:t xml:space="preserve">Enbridge </w:t>
            </w:r>
            <w:proofErr w:type="spellStart"/>
            <w:r w:rsidRPr="00E73999">
              <w:rPr>
                <w:rFonts w:ascii="Times New Roman" w:eastAsia="华文楷体" w:hAnsi="Times New Roman" w:cs="Times New Roman"/>
                <w:bCs/>
                <w:sz w:val="24"/>
                <w:szCs w:val="24"/>
              </w:rPr>
              <w:t>Eolien</w:t>
            </w:r>
            <w:proofErr w:type="spellEnd"/>
            <w:r w:rsidRPr="00E73999">
              <w:rPr>
                <w:rFonts w:ascii="Times New Roman" w:eastAsia="华文楷体" w:hAnsi="Times New Roman" w:cs="Times New Roman"/>
                <w:bCs/>
                <w:sz w:val="24"/>
                <w:szCs w:val="24"/>
              </w:rPr>
              <w:t xml:space="preserve"> France 2 </w:t>
            </w:r>
            <w:proofErr w:type="spellStart"/>
            <w:r w:rsidRPr="00E73999">
              <w:rPr>
                <w:rFonts w:ascii="Times New Roman" w:eastAsia="华文楷体" w:hAnsi="Times New Roman" w:cs="Times New Roman"/>
                <w:bCs/>
                <w:sz w:val="24"/>
                <w:szCs w:val="24"/>
              </w:rPr>
              <w:t>S.à.r.l</w:t>
            </w:r>
            <w:proofErr w:type="spellEnd"/>
            <w:r w:rsidRPr="00E73999">
              <w:rPr>
                <w:rFonts w:ascii="Times New Roman" w:eastAsia="华文楷体" w:hAnsi="Times New Roman" w:cs="Times New Roman"/>
                <w:bCs/>
                <w:sz w:val="24"/>
                <w:szCs w:val="24"/>
              </w:rPr>
              <w:t>.</w:t>
            </w:r>
            <w:proofErr w:type="gramStart"/>
            <w:r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（</w:t>
            </w:r>
            <w:r w:rsidR="00CD04AC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“</w:t>
            </w:r>
            <w:proofErr w:type="gramEnd"/>
            <w:r w:rsidRPr="00CD04AC">
              <w:rPr>
                <w:rFonts w:ascii="Times New Roman" w:eastAsia="华文楷体" w:hAnsi="Times New Roman" w:cs="Times New Roman" w:hint="eastAsia"/>
                <w:b/>
                <w:bCs/>
                <w:sz w:val="24"/>
                <w:szCs w:val="24"/>
              </w:rPr>
              <w:t>EEF2</w:t>
            </w:r>
            <w:r w:rsidR="00CD04AC" w:rsidRPr="00CD04AC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”</w:t>
            </w:r>
            <w:r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）</w:t>
            </w:r>
            <w:r w:rsidRPr="00E73999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的共同控制权事宜</w:t>
            </w:r>
            <w:r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。</w:t>
            </w:r>
            <w:r w:rsidRPr="00E73999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通过收购</w:t>
            </w:r>
            <w:r w:rsidRPr="00E73999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EEF2</w:t>
            </w:r>
            <w:r w:rsidRPr="00E73999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的共同控制权，</w:t>
            </w:r>
            <w:r w:rsidRPr="00E73999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CPPIB</w:t>
            </w:r>
            <w:r w:rsidRPr="00E73999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将间接获得对</w:t>
            </w:r>
            <w:r w:rsidRPr="00E73999">
              <w:rPr>
                <w:rFonts w:ascii="Times New Roman" w:eastAsia="华文楷体" w:hAnsi="Times New Roman" w:cs="Times New Roman"/>
                <w:bCs/>
                <w:sz w:val="24"/>
                <w:szCs w:val="24"/>
              </w:rPr>
              <w:t xml:space="preserve">Parc </w:t>
            </w:r>
            <w:proofErr w:type="spellStart"/>
            <w:r w:rsidRPr="00E73999">
              <w:rPr>
                <w:rFonts w:ascii="Times New Roman" w:eastAsia="华文楷体" w:hAnsi="Times New Roman" w:cs="Times New Roman"/>
                <w:bCs/>
                <w:sz w:val="24"/>
                <w:szCs w:val="24"/>
              </w:rPr>
              <w:t>Eolien</w:t>
            </w:r>
            <w:proofErr w:type="spellEnd"/>
            <w:r w:rsidRPr="00E73999">
              <w:rPr>
                <w:rFonts w:ascii="Times New Roman" w:eastAsia="华文楷体" w:hAnsi="Times New Roman" w:cs="Times New Roman"/>
                <w:bCs/>
                <w:sz w:val="24"/>
                <w:szCs w:val="24"/>
              </w:rPr>
              <w:t xml:space="preserve"> Offshore Provence Grand Large SAS </w:t>
            </w:r>
            <w:r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（</w:t>
            </w:r>
            <w:r w:rsidR="00CD04AC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“</w:t>
            </w:r>
            <w:r w:rsidRPr="00CD04AC">
              <w:rPr>
                <w:rFonts w:ascii="Times New Roman" w:eastAsia="华文楷体" w:hAnsi="Times New Roman" w:cs="Times New Roman"/>
                <w:b/>
                <w:bCs/>
                <w:sz w:val="24"/>
                <w:szCs w:val="24"/>
              </w:rPr>
              <w:t>PGL</w:t>
            </w:r>
            <w:r w:rsidR="00CD04AC" w:rsidRPr="00CD04AC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”</w:t>
            </w:r>
            <w:r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）</w:t>
            </w:r>
            <w:r w:rsidRPr="00E73999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的共同控制权。本交易完成后，</w:t>
            </w:r>
            <w:r w:rsidRPr="00E73999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CPPIB</w:t>
            </w:r>
            <w:r w:rsidRPr="00E73999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和英桥</w:t>
            </w:r>
            <w:r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公司</w:t>
            </w:r>
            <w:r w:rsidRPr="00E73999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将通过</w:t>
            </w:r>
            <w:r w:rsidRPr="00E73999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EEF2</w:t>
            </w:r>
            <w:r w:rsidRPr="00E73999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和</w:t>
            </w:r>
            <w:r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法国电力</w:t>
            </w:r>
            <w:r w:rsidRPr="00E73999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集团共同控制</w:t>
            </w:r>
            <w:r w:rsidRPr="00E73999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PGL</w:t>
            </w:r>
            <w:r w:rsidRPr="00E73999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。</w:t>
            </w:r>
            <w:bookmarkStart w:id="0" w:name="_GoBack"/>
            <w:bookmarkEnd w:id="0"/>
          </w:p>
        </w:tc>
      </w:tr>
      <w:tr w:rsidR="00DB21B0" w:rsidRPr="001959A0" w14:paraId="264EBDE4" w14:textId="77777777" w:rsidTr="000E178B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76089D37" w14:textId="77777777" w:rsidR="00DB21B0" w:rsidRPr="009961A0" w:rsidRDefault="00DB21B0" w:rsidP="009961A0">
            <w:pPr>
              <w:widowControl w:val="0"/>
              <w:spacing w:after="0" w:line="500" w:lineRule="exact"/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</w:pPr>
            <w:r w:rsidRPr="009961A0"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14:paraId="43843533" w14:textId="3B957BB8" w:rsidR="00DB21B0" w:rsidRPr="009961A0" w:rsidRDefault="0037113F" w:rsidP="009961A0">
            <w:pPr>
              <w:widowControl w:val="0"/>
              <w:adjustRightInd w:val="0"/>
              <w:snapToGrid w:val="0"/>
              <w:spacing w:after="120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C</w:t>
            </w:r>
            <w:r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PPIB</w:t>
            </w:r>
          </w:p>
        </w:tc>
        <w:tc>
          <w:tcPr>
            <w:tcW w:w="5153" w:type="dxa"/>
          </w:tcPr>
          <w:p w14:paraId="41F9C6DC" w14:textId="6B76B9D6" w:rsidR="00DB21B0" w:rsidRPr="009961A0" w:rsidRDefault="0037113F" w:rsidP="00AD56DC">
            <w:pPr>
              <w:adjustRightInd w:val="0"/>
              <w:snapToGrid w:val="0"/>
              <w:spacing w:after="120"/>
              <w:jc w:val="both"/>
              <w:rPr>
                <w:rFonts w:ascii="Times New Roman" w:eastAsia="华文楷体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CPPIB</w:t>
            </w:r>
            <w:r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是</w:t>
            </w:r>
            <w:r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  <w:lang w:val="en-GB"/>
              </w:rPr>
              <w:t>一家专业投资管理机构</w:t>
            </w:r>
            <w:r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，代表约</w:t>
            </w:r>
            <w:r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2000</w:t>
            </w:r>
            <w:r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万加拿大出资人和受益人以加拿大养老金计划的资金进行投资。</w:t>
            </w:r>
            <w:r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CPPIB</w:t>
            </w:r>
            <w:r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总部位于加拿大安大略省多伦多市，并在香港、伦敦、卢森堡、孟买、纽约、旧金山、圣保罗和悉尼设有办事处。</w:t>
            </w:r>
          </w:p>
        </w:tc>
      </w:tr>
      <w:tr w:rsidR="00DB21B0" w:rsidRPr="009961A0" w14:paraId="11F149AD" w14:textId="77777777" w:rsidTr="000E178B">
        <w:trPr>
          <w:trHeight w:val="468"/>
        </w:trPr>
        <w:tc>
          <w:tcPr>
            <w:tcW w:w="1809" w:type="dxa"/>
            <w:vMerge/>
            <w:shd w:val="clear" w:color="auto" w:fill="D9D9D9"/>
          </w:tcPr>
          <w:p w14:paraId="35D790BF" w14:textId="77777777" w:rsidR="00DB21B0" w:rsidRPr="009961A0" w:rsidRDefault="00DB21B0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14:paraId="29D8BCB7" w14:textId="6B006243" w:rsidR="00DB21B0" w:rsidRPr="009961A0" w:rsidRDefault="00CD04AC" w:rsidP="005445E9">
            <w:pPr>
              <w:widowControl w:val="0"/>
              <w:adjustRightInd w:val="0"/>
              <w:snapToGrid w:val="0"/>
              <w:spacing w:after="120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英桥公司</w:t>
            </w:r>
          </w:p>
        </w:tc>
        <w:tc>
          <w:tcPr>
            <w:tcW w:w="5153" w:type="dxa"/>
          </w:tcPr>
          <w:p w14:paraId="7ACC7D56" w14:textId="0FA96C05" w:rsidR="00DB21B0" w:rsidRPr="009961A0" w:rsidRDefault="00CD04AC" w:rsidP="008062FB">
            <w:pPr>
              <w:adjustRightInd w:val="0"/>
              <w:snapToGrid w:val="0"/>
              <w:spacing w:after="120"/>
              <w:jc w:val="both"/>
              <w:rPr>
                <w:rFonts w:ascii="Times New Roman" w:eastAsia="华文楷体" w:hAnsi="Times New Roman" w:cs="Times New Roman"/>
                <w:sz w:val="24"/>
                <w:szCs w:val="24"/>
              </w:rPr>
            </w:pPr>
            <w:r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英桥公司</w:t>
            </w:r>
            <w:r w:rsidR="0037113F" w:rsidRPr="0037113F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是北美领先的能源基础设施公司</w:t>
            </w:r>
            <w:r w:rsidR="0037113F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。</w:t>
            </w:r>
            <w:r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英桥公司</w:t>
            </w:r>
            <w:r w:rsidR="0037113F" w:rsidRPr="0037113F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通过以下五个业务部门开展业务：液体管道、天然气输送和</w:t>
            </w:r>
            <w:r w:rsidR="0037113F" w:rsidRPr="0037113F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Midstream</w:t>
            </w:r>
            <w:r w:rsidR="0037113F" w:rsidRPr="0037113F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公司、天然气分销和储存、可再生能源发电以及能源服务。</w:t>
            </w:r>
          </w:p>
        </w:tc>
      </w:tr>
      <w:tr w:rsidR="00DB21B0" w:rsidRPr="009961A0" w14:paraId="64B4D543" w14:textId="77777777" w:rsidTr="000E178B">
        <w:trPr>
          <w:trHeight w:val="468"/>
        </w:trPr>
        <w:tc>
          <w:tcPr>
            <w:tcW w:w="1809" w:type="dxa"/>
            <w:vMerge/>
            <w:shd w:val="clear" w:color="auto" w:fill="D9D9D9"/>
          </w:tcPr>
          <w:p w14:paraId="70A42805" w14:textId="77777777" w:rsidR="00DB21B0" w:rsidRPr="009961A0" w:rsidRDefault="00DB21B0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14:paraId="64A02E2B" w14:textId="765A0939" w:rsidR="00DB21B0" w:rsidRDefault="00CD04AC" w:rsidP="005445E9">
            <w:pPr>
              <w:widowControl w:val="0"/>
              <w:adjustRightInd w:val="0"/>
              <w:snapToGrid w:val="0"/>
              <w:spacing w:after="120"/>
              <w:rPr>
                <w:rFonts w:ascii="Times New Roman" w:eastAsia="华文楷体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法国电力集团</w:t>
            </w:r>
          </w:p>
        </w:tc>
        <w:tc>
          <w:tcPr>
            <w:tcW w:w="5153" w:type="dxa"/>
          </w:tcPr>
          <w:p w14:paraId="70180641" w14:textId="5F583C1E" w:rsidR="00DB21B0" w:rsidRDefault="00CD04AC" w:rsidP="008062FB">
            <w:pPr>
              <w:adjustRightInd w:val="0"/>
              <w:snapToGrid w:val="0"/>
              <w:spacing w:after="120"/>
              <w:jc w:val="both"/>
              <w:rPr>
                <w:rFonts w:ascii="Times New Roman" w:eastAsia="华文楷体" w:hAnsi="Times New Roman" w:cs="Times New Roman"/>
                <w:sz w:val="24"/>
                <w:szCs w:val="24"/>
              </w:rPr>
            </w:pPr>
            <w:r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法国电力集团</w:t>
            </w:r>
            <w:r w:rsidR="0037113F" w:rsidRPr="0037113F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的业务涵盖发电、配电，发电</w:t>
            </w:r>
            <w:r w:rsidR="0037113F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站</w:t>
            </w:r>
            <w:r w:rsidR="0037113F" w:rsidRPr="0037113F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设计和建造，能源交易和运输，并</w:t>
            </w:r>
            <w:r w:rsidR="0037113F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开发多种</w:t>
            </w:r>
            <w:r w:rsidR="0037113F" w:rsidRPr="0037113F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发电技术。</w:t>
            </w:r>
          </w:p>
        </w:tc>
      </w:tr>
      <w:tr w:rsidR="009961A0" w:rsidRPr="009961A0" w14:paraId="4B06A56E" w14:textId="77777777" w:rsidTr="000E178B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086649AE" w14:textId="77777777" w:rsidR="009961A0" w:rsidRPr="009961A0" w:rsidRDefault="009961A0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</w:pPr>
            <w:r w:rsidRPr="009961A0"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57253F9F" w14:textId="4A508AEC" w:rsidR="009961A0" w:rsidRPr="009961A0" w:rsidRDefault="008D0FBF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 w:rsidRPr="009961A0">
              <w:rPr>
                <w:rFonts w:ascii="Times New Roman" w:eastAsia="华文楷体" w:hAnsi="Times New Roman" w:cs="Times New Roman"/>
                <w:sz w:val="24"/>
                <w:szCs w:val="24"/>
              </w:rPr>
              <w:sym w:font="Wingdings" w:char="F0A8"/>
            </w:r>
            <w:r w:rsidR="009961A0" w:rsidRPr="009961A0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 xml:space="preserve"> 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1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、在同一相关市场，所有参与集中的经营者所占市场份额之和小于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15%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。</w:t>
            </w:r>
          </w:p>
        </w:tc>
      </w:tr>
      <w:tr w:rsidR="009961A0" w:rsidRPr="009961A0" w14:paraId="6A1376FA" w14:textId="77777777" w:rsidTr="000E178B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590551AA" w14:textId="77777777" w:rsidR="009961A0" w:rsidRPr="009961A0" w:rsidRDefault="009961A0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3C1AC565" w14:textId="77777777" w:rsidR="009961A0" w:rsidRPr="009961A0" w:rsidRDefault="00DB21B0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 w:rsidRPr="009961A0">
              <w:rPr>
                <w:rFonts w:ascii="Times New Roman" w:eastAsia="华文楷体" w:hAnsi="Times New Roman" w:cs="Times New Roman"/>
                <w:sz w:val="24"/>
                <w:szCs w:val="24"/>
              </w:rPr>
              <w:sym w:font="Wingdings" w:char="F0A8"/>
            </w:r>
            <w:r w:rsidR="009961A0" w:rsidRPr="009961A0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 xml:space="preserve"> 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2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、存在上下游关系的参与集中的经营者，在上下游市场所占的市场份额均小于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25%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。</w:t>
            </w:r>
          </w:p>
        </w:tc>
      </w:tr>
      <w:tr w:rsidR="009961A0" w:rsidRPr="009961A0" w14:paraId="557EF239" w14:textId="77777777" w:rsidTr="000E178B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07C83302" w14:textId="77777777" w:rsidR="009961A0" w:rsidRPr="009961A0" w:rsidRDefault="009961A0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26599391" w14:textId="77777777" w:rsidR="009961A0" w:rsidRPr="009961A0" w:rsidRDefault="005445E9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 w:rsidRPr="009961A0">
              <w:rPr>
                <w:rFonts w:ascii="Times New Roman" w:eastAsia="华文楷体" w:hAnsi="Times New Roman" w:cs="Times New Roman"/>
                <w:sz w:val="24"/>
                <w:szCs w:val="24"/>
              </w:rPr>
              <w:sym w:font="Wingdings" w:char="F0A8"/>
            </w:r>
            <w:r w:rsidR="009961A0" w:rsidRPr="009961A0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 xml:space="preserve"> 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3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25%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。</w:t>
            </w:r>
          </w:p>
        </w:tc>
      </w:tr>
      <w:tr w:rsidR="009961A0" w:rsidRPr="009961A0" w14:paraId="1AFC6C0A" w14:textId="77777777" w:rsidTr="000E178B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021F58AA" w14:textId="77777777" w:rsidR="009961A0" w:rsidRPr="009961A0" w:rsidRDefault="009961A0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07993113" w14:textId="77777777" w:rsidR="009961A0" w:rsidRPr="009961A0" w:rsidRDefault="009961A0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 w:rsidRPr="009961A0">
              <w:rPr>
                <w:rFonts w:ascii="Times New Roman" w:eastAsia="华文楷体" w:hAnsi="Times New Roman" w:cs="Times New Roman"/>
                <w:sz w:val="24"/>
                <w:szCs w:val="24"/>
              </w:rPr>
              <w:sym w:font="Wingdings" w:char="F0A8"/>
            </w:r>
            <w:r w:rsidRPr="009961A0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 xml:space="preserve"> </w:t>
            </w:r>
            <w:r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4</w:t>
            </w:r>
            <w:r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9961A0" w:rsidRPr="009961A0" w14:paraId="1FC45021" w14:textId="77777777" w:rsidTr="000E178B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60C986B3" w14:textId="77777777" w:rsidR="009961A0" w:rsidRPr="009961A0" w:rsidRDefault="009961A0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2E417222" w14:textId="746CD232" w:rsidR="009961A0" w:rsidRPr="009961A0" w:rsidRDefault="004F1D91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>
              <w:rPr>
                <w:rFonts w:eastAsia="SimHei"/>
                <w:szCs w:val="21"/>
              </w:rPr>
              <w:sym w:font="Wingdings" w:char="F0FE"/>
            </w:r>
            <w:r w:rsidR="009961A0" w:rsidRPr="009961A0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 xml:space="preserve"> 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5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9961A0" w:rsidRPr="009961A0" w14:paraId="126DDFEA" w14:textId="77777777" w:rsidTr="000E178B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4942CA4B" w14:textId="77777777" w:rsidR="009961A0" w:rsidRPr="009961A0" w:rsidRDefault="009961A0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225783F4" w14:textId="6984A759" w:rsidR="009961A0" w:rsidRPr="009961A0" w:rsidRDefault="008D0FBF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 w:rsidRPr="009961A0">
              <w:rPr>
                <w:rFonts w:ascii="Times New Roman" w:eastAsia="华文楷体" w:hAnsi="Times New Roman" w:cs="Times New Roman"/>
                <w:sz w:val="24"/>
                <w:szCs w:val="24"/>
              </w:rPr>
              <w:sym w:font="Wingdings" w:char="F0A8"/>
            </w:r>
            <w:r w:rsidR="009961A0" w:rsidRPr="009961A0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 xml:space="preserve"> 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6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9961A0" w:rsidRPr="009961A0" w14:paraId="5523E237" w14:textId="77777777" w:rsidTr="000E178B">
        <w:tc>
          <w:tcPr>
            <w:tcW w:w="1809" w:type="dxa"/>
            <w:shd w:val="clear" w:color="auto" w:fill="D9D9D9"/>
          </w:tcPr>
          <w:p w14:paraId="1C33D74C" w14:textId="77777777" w:rsidR="009961A0" w:rsidRPr="009961A0" w:rsidRDefault="009961A0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</w:pPr>
            <w:r w:rsidRPr="009961A0"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14:paraId="792D2CFD" w14:textId="4D49E121" w:rsidR="00DD2696" w:rsidRPr="009961A0" w:rsidRDefault="00DD2696" w:rsidP="00DB21B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</w:p>
        </w:tc>
      </w:tr>
    </w:tbl>
    <w:p w14:paraId="5CAA3F01" w14:textId="77777777" w:rsidR="009961A0" w:rsidRPr="009961A0" w:rsidRDefault="009961A0" w:rsidP="009961A0">
      <w:pPr>
        <w:widowControl w:val="0"/>
        <w:spacing w:after="0" w:line="240" w:lineRule="auto"/>
        <w:jc w:val="both"/>
        <w:rPr>
          <w:rFonts w:ascii="Times New Roman" w:eastAsia="华文楷体" w:hAnsi="Times New Roman" w:cs="Times New Roman"/>
          <w:kern w:val="2"/>
          <w:sz w:val="24"/>
          <w:szCs w:val="24"/>
        </w:rPr>
      </w:pPr>
    </w:p>
    <w:p w14:paraId="0A400034" w14:textId="77777777" w:rsidR="009961A0" w:rsidRPr="009961A0" w:rsidRDefault="009961A0" w:rsidP="009961A0">
      <w:pPr>
        <w:widowControl w:val="0"/>
        <w:spacing w:after="0" w:line="240" w:lineRule="auto"/>
        <w:jc w:val="both"/>
        <w:rPr>
          <w:rFonts w:ascii="Times New Roman" w:eastAsia="华文楷体" w:hAnsi="Times New Roman" w:cs="Times New Roman"/>
          <w:kern w:val="2"/>
          <w:sz w:val="24"/>
          <w:szCs w:val="24"/>
        </w:rPr>
      </w:pPr>
    </w:p>
    <w:p w14:paraId="54548183" w14:textId="77777777" w:rsidR="009961A0" w:rsidRPr="009961A0" w:rsidRDefault="009961A0" w:rsidP="009961A0">
      <w:pPr>
        <w:rPr>
          <w:rFonts w:ascii="Times New Roman" w:eastAsia="华文楷体" w:hAnsi="Times New Roman" w:cs="Times New Roman"/>
          <w:sz w:val="24"/>
          <w:szCs w:val="24"/>
        </w:rPr>
      </w:pPr>
    </w:p>
    <w:p w14:paraId="48F96863" w14:textId="77777777" w:rsidR="0090238E" w:rsidRDefault="0090238E"/>
    <w:sectPr w:rsidR="0090238E" w:rsidSect="00ED21B1">
      <w:footerReference w:type="default" r:id="rId6"/>
      <w:footerReference w:type="firs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8E07F0" w14:textId="77777777" w:rsidR="00F221F2" w:rsidRDefault="00F221F2">
      <w:pPr>
        <w:spacing w:after="0" w:line="240" w:lineRule="auto"/>
      </w:pPr>
      <w:r>
        <w:separator/>
      </w:r>
    </w:p>
  </w:endnote>
  <w:endnote w:type="continuationSeparator" w:id="0">
    <w:p w14:paraId="7F308231" w14:textId="77777777" w:rsidR="00F221F2" w:rsidRDefault="00F221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89E450" w14:textId="77777777" w:rsidR="00417F58" w:rsidRDefault="00CD04AC">
    <w:pPr>
      <w:pStyle w:val="Footer"/>
      <w:spacing w:line="20" w:lineRule="exac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B8963B" w14:textId="77777777" w:rsidR="00417F58" w:rsidRDefault="009961A0">
    <w:pPr>
      <w:pStyle w:val="Footer"/>
      <w:spacing w:line="2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AECECA7" wp14:editId="6E3FC6EA">
              <wp:simplePos x="0" y="0"/>
              <wp:positionH relativeFrom="margin">
                <wp:posOffset>0</wp:posOffset>
              </wp:positionH>
              <wp:positionV relativeFrom="paragraph">
                <wp:posOffset>-126365</wp:posOffset>
              </wp:positionV>
              <wp:extent cx="2560320" cy="255905"/>
              <wp:effectExtent l="0" t="0" r="11430" b="1079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0320" cy="2559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BEEFC7" w14:textId="77777777" w:rsidR="00417F58" w:rsidRDefault="00E73999">
                          <w:pPr>
                            <w:pStyle w:val="MacPacTrailer"/>
                          </w:pPr>
                          <w:fldSimple w:instr=" DOCPROPERTY  docId ">
                            <w:r w:rsidR="00F46508">
                              <w:t>HKG3834522</w:t>
                            </w:r>
                          </w:fldSimple>
                          <w:r w:rsidR="00F46508">
                            <w:fldChar w:fldCharType="begin"/>
                          </w:r>
                          <w:r w:rsidR="00F46508">
                            <w:instrText xml:space="preserve"> IF </w:instrText>
                          </w:r>
                          <w:fldSimple w:instr=" DOCPROPERTY  docIncludeVersion ">
                            <w:r w:rsidR="00F46508">
                              <w:instrText>true</w:instrText>
                            </w:r>
                          </w:fldSimple>
                          <w:r w:rsidR="00F46508">
                            <w:instrText xml:space="preserve"> = true "/</w:instrText>
                          </w:r>
                          <w:fldSimple w:instr=" DOCPROPERTY  docVersion ">
                            <w:r w:rsidR="00F46508">
                              <w:instrText>1</w:instrText>
                            </w:r>
                          </w:fldSimple>
                          <w:r w:rsidR="00F46508">
                            <w:instrText>"</w:instrText>
                          </w:r>
                          <w:r w:rsidR="00F46508">
                            <w:fldChar w:fldCharType="separate"/>
                          </w:r>
                          <w:r w:rsidR="00F46508">
                            <w:rPr>
                              <w:noProof/>
                            </w:rPr>
                            <w:t>/1</w:t>
                          </w:r>
                          <w:r w:rsidR="00F46508">
                            <w:fldChar w:fldCharType="end"/>
                          </w:r>
                          <w:r w:rsidR="00F46508">
                            <w:t xml:space="preserve">   </w:t>
                          </w:r>
                          <w:r w:rsidR="00F46508">
                            <w:fldChar w:fldCharType="begin"/>
                          </w:r>
                          <w:r w:rsidR="00F46508">
                            <w:instrText xml:space="preserve"> IF </w:instrText>
                          </w:r>
                          <w:fldSimple w:instr=" DOCPROPERTY  docIncludeCliMat ">
                            <w:r w:rsidR="00F46508">
                              <w:instrText>true</w:instrText>
                            </w:r>
                          </w:fldSimple>
                          <w:r w:rsidR="00F46508">
                            <w:instrText xml:space="preserve"> = true </w:instrText>
                          </w:r>
                          <w:fldSimple w:instr=" DOCPROPERTY  docCliMat ">
                            <w:r w:rsidR="00F46508">
                              <w:instrText>167100-0004</w:instrText>
                            </w:r>
                          </w:fldSimple>
                          <w:r w:rsidR="00F46508">
                            <w:instrText xml:space="preserve">  </w:instrText>
                          </w:r>
                          <w:r w:rsidR="00F46508">
                            <w:fldChar w:fldCharType="separate"/>
                          </w:r>
                          <w:r w:rsidR="00F46508">
                            <w:rPr>
                              <w:noProof/>
                            </w:rPr>
                            <w:t>167100-0004</w:t>
                          </w:r>
                          <w:r w:rsidR="00F46508">
                            <w:fldChar w:fldCharType="end"/>
                          </w:r>
                        </w:p>
                        <w:p w14:paraId="7B016700" w14:textId="77777777" w:rsidR="00417F58" w:rsidRDefault="00CD04AC">
                          <w:pPr>
                            <w:pStyle w:val="MacPacTrail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ECECA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0;margin-top:-9.95pt;width:201.6pt;height:20.1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+VJqwIAAKkFAAAOAAAAZHJzL2Uyb0RvYy54bWysVG1vmzAQ/j5p/8Hyd8pLIQ2opEpCmCZ1&#10;L1K7H+CACdbAZrYT6Kb9951NSJNWk6ZtfLDO9vm55+4e7vZuaBt0oFIxwVPsX3kYUV6IkvFdir88&#10;5s4cI6UJL0kjOE3xE1X4bvH2zW3fJTQQtWhKKhGAcJX0XYprrbvEdVVR05aoK9FRDpeVkC3RsJU7&#10;t5SkB/S2cQPPm7m9kGUnRUGVgtNsvMQLi19VtNCfqkpRjZoUAzdtV2nXrVndxS1JdpJ0NSuONMhf&#10;sGgJ4xD0BJURTdBesldQLSukUKLSV4VoXVFVrKA2B8jG915k81CTjtpcoDiqO5VJ/T/Y4uPhs0Ss&#10;hN5hxEkLLXqkg0YrMSDfVKfvVAJODx246QGOjafJVHX3oviqEBfrmvAdXUop+pqSEtjZl+7Z0xFH&#10;GZBt/0GUEIbstbBAQyVbAwjFQIAOXXo6dcZQKeAwiGbedQBXBdwFURR7kSHnkmR63Uml31HRImOk&#10;WELnLTo53Cs9uk4uJhgXOWsa2/2GXxwA5ngCseGpuTMsbDN/xF68mW/moRMGs40TelnmLPN16Mxy&#10;/ybKrrP1OvN/mrh+mNSsLCk3YSZh+eGfNe4o8VESJ2kp0bDSwBlKSu6260aiAwFh5/Y7FuTMzb2k&#10;YesFubxIyQ9CbxXETj6b3zhhHkZOfOPNHc+PV/HMC+Mwyy9Tumec/ntKqE9xHAXRKKbf5ubZ73Vu&#10;JGmZhtHRsDbF85MTSYwEN7y0rdWENaN9VgpD/7kU0O6p0VawRqOjWvWwHQDFqHgryieQrhSgLBAh&#10;zDswaiG/Y9TD7Eix+rYnkmLUvOcgfzNoJkNOxnYyCC/gaYo1RqO51uNA2neS7WpAHn8wLpbwi1TM&#10;qveZBVA3G5gHNonj7DID53xvvZ4n7OIXAAAA//8DAFBLAwQUAAYACAAAACEAWVokDd0AAAAHAQAA&#10;DwAAAGRycy9kb3ducmV2LnhtbEyPwU7DMBBE70j8g7VI3Fq7oapIyKaqEJyQEGk4cHSSbWI1XofY&#10;bcPfY070OJrRzJt8O9tBnGnyxjHCaqlAEDeuNdwhfFavi0cQPmhu9eCYEH7Iw7a4vcl11roLl3Te&#10;h07EEvaZRuhDGDMpfdOT1X7pRuLoHdxkdYhy6mQ76Usst4NMlNpIqw3HhV6P9NxTc9yfLMLui8sX&#10;8/1ef5SH0lRVqvhtc0S8v5t3TyACzeE/DH/4ER2KyFS7E7deDAjxSEBYrNIURLTX6iEBUSMkag2y&#10;yOU1f/ELAAD//wMAUEsBAi0AFAAGAAgAAAAhALaDOJL+AAAA4QEAABMAAAAAAAAAAAAAAAAAAAAA&#10;AFtDb250ZW50X1R5cGVzXS54bWxQSwECLQAUAAYACAAAACEAOP0h/9YAAACUAQAACwAAAAAAAAAA&#10;AAAAAAAvAQAAX3JlbHMvLnJlbHNQSwECLQAUAAYACAAAACEAVavlSasCAACpBQAADgAAAAAAAAAA&#10;AAAAAAAuAgAAZHJzL2Uyb0RvYy54bWxQSwECLQAUAAYACAAAACEAWVokDd0AAAAHAQAADwAAAAAA&#10;AAAAAAAAAAAFBQAAZHJzL2Rvd25yZXYueG1sUEsFBgAAAAAEAAQA8wAAAA8GAAAAAA==&#10;" filled="f" stroked="f">
              <v:textbox inset="0,0,0,0">
                <w:txbxContent>
                  <w:p w14:paraId="1FBEEFC7" w14:textId="77777777" w:rsidR="00417F58" w:rsidRDefault="00E73999">
                    <w:pPr>
                      <w:pStyle w:val="MacPacTrailer"/>
                    </w:pPr>
                    <w:fldSimple w:instr=" DOCPROPERTY  docId ">
                      <w:r w:rsidR="00F46508">
                        <w:t>HKG3834522</w:t>
                      </w:r>
                    </w:fldSimple>
                    <w:r w:rsidR="00F46508">
                      <w:fldChar w:fldCharType="begin"/>
                    </w:r>
                    <w:r w:rsidR="00F46508">
                      <w:instrText xml:space="preserve"> IF </w:instrText>
                    </w:r>
                    <w:fldSimple w:instr=" DOCPROPERTY  docIncludeVersion ">
                      <w:r w:rsidR="00F46508">
                        <w:instrText>true</w:instrText>
                      </w:r>
                    </w:fldSimple>
                    <w:r w:rsidR="00F46508">
                      <w:instrText xml:space="preserve"> = true "/</w:instrText>
                    </w:r>
                    <w:fldSimple w:instr=" DOCPROPERTY  docVersion ">
                      <w:r w:rsidR="00F46508">
                        <w:instrText>1</w:instrText>
                      </w:r>
                    </w:fldSimple>
                    <w:r w:rsidR="00F46508">
                      <w:instrText>"</w:instrText>
                    </w:r>
                    <w:r w:rsidR="00F46508">
                      <w:fldChar w:fldCharType="separate"/>
                    </w:r>
                    <w:r w:rsidR="00F46508">
                      <w:rPr>
                        <w:noProof/>
                      </w:rPr>
                      <w:t>/1</w:t>
                    </w:r>
                    <w:r w:rsidR="00F46508">
                      <w:fldChar w:fldCharType="end"/>
                    </w:r>
                    <w:r w:rsidR="00F46508">
                      <w:t xml:space="preserve">   </w:t>
                    </w:r>
                    <w:r w:rsidR="00F46508">
                      <w:fldChar w:fldCharType="begin"/>
                    </w:r>
                    <w:r w:rsidR="00F46508">
                      <w:instrText xml:space="preserve"> IF </w:instrText>
                    </w:r>
                    <w:fldSimple w:instr=" DOCPROPERTY  docIncludeCliMat ">
                      <w:r w:rsidR="00F46508">
                        <w:instrText>true</w:instrText>
                      </w:r>
                    </w:fldSimple>
                    <w:r w:rsidR="00F46508">
                      <w:instrText xml:space="preserve"> = true </w:instrText>
                    </w:r>
                    <w:fldSimple w:instr=" DOCPROPERTY  docCliMat ">
                      <w:r w:rsidR="00F46508">
                        <w:instrText>167100-0004</w:instrText>
                      </w:r>
                    </w:fldSimple>
                    <w:r w:rsidR="00F46508">
                      <w:instrText xml:space="preserve">  </w:instrText>
                    </w:r>
                    <w:r w:rsidR="00F46508">
                      <w:fldChar w:fldCharType="separate"/>
                    </w:r>
                    <w:r w:rsidR="00F46508">
                      <w:rPr>
                        <w:noProof/>
                      </w:rPr>
                      <w:t>167100-0004</w:t>
                    </w:r>
                    <w:r w:rsidR="00F46508">
                      <w:fldChar w:fldCharType="end"/>
                    </w:r>
                  </w:p>
                  <w:p w14:paraId="7B016700" w14:textId="77777777" w:rsidR="00417F58" w:rsidRDefault="00CD04AC">
                    <w:pPr>
                      <w:pStyle w:val="MacPacTrailer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F94DE1" w14:textId="77777777" w:rsidR="00F221F2" w:rsidRDefault="00F221F2">
      <w:pPr>
        <w:spacing w:after="0" w:line="240" w:lineRule="auto"/>
      </w:pPr>
      <w:r>
        <w:separator/>
      </w:r>
    </w:p>
  </w:footnote>
  <w:footnote w:type="continuationSeparator" w:id="0">
    <w:p w14:paraId="0B20D3CA" w14:textId="77777777" w:rsidR="00F221F2" w:rsidRDefault="00F221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61A0"/>
    <w:rsid w:val="0000283A"/>
    <w:rsid w:val="00006BDE"/>
    <w:rsid w:val="00046F76"/>
    <w:rsid w:val="00097DBD"/>
    <w:rsid w:val="00117E32"/>
    <w:rsid w:val="00130AE9"/>
    <w:rsid w:val="00154AA6"/>
    <w:rsid w:val="00155504"/>
    <w:rsid w:val="00171ABE"/>
    <w:rsid w:val="001725FB"/>
    <w:rsid w:val="00177FFC"/>
    <w:rsid w:val="001959A0"/>
    <w:rsid w:val="001A2D42"/>
    <w:rsid w:val="001F3005"/>
    <w:rsid w:val="001F6012"/>
    <w:rsid w:val="0028299F"/>
    <w:rsid w:val="00321BE4"/>
    <w:rsid w:val="00327520"/>
    <w:rsid w:val="00340938"/>
    <w:rsid w:val="00363D3E"/>
    <w:rsid w:val="0037113F"/>
    <w:rsid w:val="003A30FD"/>
    <w:rsid w:val="003B6755"/>
    <w:rsid w:val="003F4A21"/>
    <w:rsid w:val="00435434"/>
    <w:rsid w:val="004A65E0"/>
    <w:rsid w:val="004D2071"/>
    <w:rsid w:val="004E7A53"/>
    <w:rsid w:val="004F1D91"/>
    <w:rsid w:val="00530E08"/>
    <w:rsid w:val="00534EF3"/>
    <w:rsid w:val="005445E9"/>
    <w:rsid w:val="00563B2A"/>
    <w:rsid w:val="005A0DB8"/>
    <w:rsid w:val="005A16CA"/>
    <w:rsid w:val="005B2DE1"/>
    <w:rsid w:val="00626CE9"/>
    <w:rsid w:val="00635247"/>
    <w:rsid w:val="00663DB0"/>
    <w:rsid w:val="00665F32"/>
    <w:rsid w:val="00683B71"/>
    <w:rsid w:val="006875E1"/>
    <w:rsid w:val="006D0611"/>
    <w:rsid w:val="006F768B"/>
    <w:rsid w:val="00725190"/>
    <w:rsid w:val="00760A19"/>
    <w:rsid w:val="007628CD"/>
    <w:rsid w:val="007638F8"/>
    <w:rsid w:val="00774882"/>
    <w:rsid w:val="00777256"/>
    <w:rsid w:val="007919B6"/>
    <w:rsid w:val="0079671D"/>
    <w:rsid w:val="007A5BB8"/>
    <w:rsid w:val="007A7133"/>
    <w:rsid w:val="007B0F6A"/>
    <w:rsid w:val="008062FB"/>
    <w:rsid w:val="00827F26"/>
    <w:rsid w:val="0088378F"/>
    <w:rsid w:val="008B49B7"/>
    <w:rsid w:val="008D0501"/>
    <w:rsid w:val="008D0FBF"/>
    <w:rsid w:val="0090238E"/>
    <w:rsid w:val="009961A0"/>
    <w:rsid w:val="009E4F93"/>
    <w:rsid w:val="009F1595"/>
    <w:rsid w:val="00A30B9F"/>
    <w:rsid w:val="00A61A0D"/>
    <w:rsid w:val="00A64BE3"/>
    <w:rsid w:val="00AA3EE1"/>
    <w:rsid w:val="00AD56DC"/>
    <w:rsid w:val="00AF3FB5"/>
    <w:rsid w:val="00B121E3"/>
    <w:rsid w:val="00B51B63"/>
    <w:rsid w:val="00B764CE"/>
    <w:rsid w:val="00B84B41"/>
    <w:rsid w:val="00BB35B8"/>
    <w:rsid w:val="00BE3851"/>
    <w:rsid w:val="00BE47A5"/>
    <w:rsid w:val="00C14B59"/>
    <w:rsid w:val="00C356E4"/>
    <w:rsid w:val="00C57689"/>
    <w:rsid w:val="00CA573E"/>
    <w:rsid w:val="00CA7474"/>
    <w:rsid w:val="00CD04AC"/>
    <w:rsid w:val="00CD16F4"/>
    <w:rsid w:val="00CF3A94"/>
    <w:rsid w:val="00D2555E"/>
    <w:rsid w:val="00D91C98"/>
    <w:rsid w:val="00DB21B0"/>
    <w:rsid w:val="00DD2696"/>
    <w:rsid w:val="00E236D9"/>
    <w:rsid w:val="00E73999"/>
    <w:rsid w:val="00EC15FD"/>
    <w:rsid w:val="00EC71B0"/>
    <w:rsid w:val="00EE19A6"/>
    <w:rsid w:val="00F075F6"/>
    <w:rsid w:val="00F17054"/>
    <w:rsid w:val="00F221F2"/>
    <w:rsid w:val="00F23390"/>
    <w:rsid w:val="00F46508"/>
    <w:rsid w:val="00F72E74"/>
    <w:rsid w:val="00F82E2D"/>
    <w:rsid w:val="00FA22D1"/>
    <w:rsid w:val="00FD6535"/>
    <w:rsid w:val="00FE5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75A7C282"/>
  <w15:docId w15:val="{2A26A5F5-1569-4390-BD29-537A9878A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9961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61A0"/>
  </w:style>
  <w:style w:type="paragraph" w:customStyle="1" w:styleId="MacPacTrailer">
    <w:name w:val="MacPac Trailer"/>
    <w:rsid w:val="009961A0"/>
    <w:pPr>
      <w:widowControl w:val="0"/>
      <w:spacing w:after="0" w:line="170" w:lineRule="exact"/>
    </w:pPr>
    <w:rPr>
      <w:rFonts w:ascii="Times New Roman" w:eastAsia="Times New Roman" w:hAnsi="Times New Roman" w:cs="Times New Roman"/>
      <w:sz w:val="14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6875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75E1"/>
  </w:style>
  <w:style w:type="paragraph" w:styleId="BalloonText">
    <w:name w:val="Balloon Text"/>
    <w:basedOn w:val="Normal"/>
    <w:link w:val="BalloonTextChar"/>
    <w:uiPriority w:val="99"/>
    <w:semiHidden/>
    <w:unhideWhenUsed/>
    <w:rsid w:val="008062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62FB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F72E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2E7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2E7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2E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2E74"/>
    <w:rPr>
      <w:b/>
      <w:bCs/>
      <w:sz w:val="20"/>
      <w:szCs w:val="20"/>
    </w:rPr>
  </w:style>
  <w:style w:type="table" w:styleId="TableGrid">
    <w:name w:val="Table Grid"/>
    <w:basedOn w:val="TableNormal"/>
    <w:uiPriority w:val="59"/>
    <w:rsid w:val="00BB3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49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Freshfields Bruckhaus Deringer</Company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LAI, Xiaopeng</dc:creator>
  <cp:lastModifiedBy>Tracy Lu</cp:lastModifiedBy>
  <cp:revision>4</cp:revision>
  <dcterms:created xsi:type="dcterms:W3CDTF">2020-05-08T12:40:00Z</dcterms:created>
  <dcterms:modified xsi:type="dcterms:W3CDTF">2020-05-09T03:37:00Z</dcterms:modified>
</cp:coreProperties>
</file>