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0A4065" w:rsidRDefault="003710BF">
      <w:pPr>
        <w:spacing w:line="440" w:lineRule="exact"/>
        <w:jc w:val="center"/>
        <w:rPr>
          <w:rFonts w:ascii="黑体" w:eastAsia="黑体" w:hAnsi="Times New Roman"/>
          <w:sz w:val="30"/>
          <w:szCs w:val="30"/>
        </w:rPr>
      </w:pPr>
      <w:r>
        <w:rPr>
          <w:rFonts w:ascii="黑体" w:eastAsia="黑体" w:hAnsi="Times New Roman" w:hint="eastAsia"/>
          <w:sz w:val="30"/>
          <w:szCs w:val="30"/>
        </w:rPr>
        <w:t>经营者集中简易案件公示表</w:t>
      </w:r>
    </w:p>
    <w:p w:rsidR="000A4065" w:rsidRDefault="000A4065">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A4065">
        <w:tc>
          <w:tcPr>
            <w:tcW w:w="1809" w:type="dxa"/>
            <w:shd w:val="clear" w:color="auto" w:fill="D9D9D9"/>
            <w:vAlign w:val="center"/>
          </w:tcPr>
          <w:p w:rsidR="000A4065" w:rsidRDefault="003710BF">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案件名称</w:t>
            </w:r>
          </w:p>
        </w:tc>
        <w:tc>
          <w:tcPr>
            <w:tcW w:w="6949" w:type="dxa"/>
            <w:gridSpan w:val="2"/>
          </w:tcPr>
          <w:p w:rsidR="000A4065" w:rsidRDefault="003710BF">
            <w:pPr>
              <w:spacing w:line="500" w:lineRule="exact"/>
              <w:rPr>
                <w:rFonts w:ascii="仿宋" w:eastAsia="仿宋" w:hAnsi="仿宋" w:cs="宋体"/>
                <w:color w:val="333333"/>
                <w:kern w:val="0"/>
                <w:sz w:val="24"/>
                <w:szCs w:val="24"/>
              </w:rPr>
            </w:pPr>
            <w:r>
              <w:rPr>
                <w:rFonts w:ascii="仿宋" w:eastAsia="仿宋" w:hAnsi="仿宋" w:cs="宋体"/>
                <w:color w:val="333333"/>
                <w:kern w:val="0"/>
                <w:sz w:val="24"/>
                <w:szCs w:val="24"/>
              </w:rPr>
              <w:t>大联大投资控股股份有限公司收购台骅国际投资控股股份有限公司股权案</w:t>
            </w:r>
          </w:p>
        </w:tc>
      </w:tr>
      <w:tr w:rsidR="000A4065">
        <w:trPr>
          <w:trHeight w:val="993"/>
        </w:trPr>
        <w:tc>
          <w:tcPr>
            <w:tcW w:w="1809" w:type="dxa"/>
            <w:shd w:val="clear" w:color="auto" w:fill="D9D9D9"/>
            <w:vAlign w:val="center"/>
          </w:tcPr>
          <w:p w:rsidR="000A4065" w:rsidRDefault="003710BF">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交易概况</w:t>
            </w:r>
          </w:p>
          <w:p w:rsidR="000A4065" w:rsidRDefault="003710BF">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（限200字内）</w:t>
            </w:r>
          </w:p>
        </w:tc>
        <w:tc>
          <w:tcPr>
            <w:tcW w:w="6949" w:type="dxa"/>
            <w:gridSpan w:val="2"/>
          </w:tcPr>
          <w:p w:rsidR="000A4065" w:rsidRDefault="003710BF">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大联大</w:t>
            </w:r>
            <w:r>
              <w:rPr>
                <w:rFonts w:ascii="仿宋" w:eastAsia="仿宋" w:hAnsi="仿宋" w:cs="宋体"/>
                <w:color w:val="333333"/>
                <w:kern w:val="0"/>
                <w:sz w:val="24"/>
                <w:szCs w:val="24"/>
              </w:rPr>
              <w:t>投资控股股份有限公司</w:t>
            </w:r>
            <w:r>
              <w:rPr>
                <w:rFonts w:ascii="仿宋" w:eastAsia="仿宋" w:hAnsi="仿宋" w:cs="宋体" w:hint="eastAsia"/>
                <w:color w:val="333333"/>
                <w:kern w:val="0"/>
                <w:sz w:val="24"/>
                <w:szCs w:val="24"/>
              </w:rPr>
              <w:t>（“大联大”）拟以公开要约方式收购中国台湾上市公司</w:t>
            </w:r>
            <w:r>
              <w:rPr>
                <w:rFonts w:ascii="仿宋" w:eastAsia="仿宋" w:hAnsi="仿宋" w:cs="宋体"/>
                <w:color w:val="333333"/>
                <w:kern w:val="0"/>
                <w:sz w:val="24"/>
                <w:szCs w:val="24"/>
              </w:rPr>
              <w:t>台骅国际投资控股股份有限公司</w:t>
            </w:r>
            <w:r>
              <w:rPr>
                <w:rFonts w:ascii="仿宋" w:eastAsia="仿宋" w:hAnsi="仿宋" w:cs="宋体" w:hint="eastAsia"/>
                <w:color w:val="333333"/>
                <w:kern w:val="0"/>
                <w:sz w:val="24"/>
                <w:szCs w:val="24"/>
              </w:rPr>
              <w:t>（“台骅”）不超过</w:t>
            </w:r>
            <w:r w:rsidR="00653570">
              <w:rPr>
                <w:rFonts w:ascii="仿宋" w:eastAsia="仿宋" w:hAnsi="仿宋" w:cs="宋体" w:hint="eastAsia"/>
                <w:color w:val="333333"/>
                <w:kern w:val="0"/>
                <w:sz w:val="24"/>
                <w:szCs w:val="24"/>
              </w:rPr>
              <w:t>20</w:t>
            </w:r>
            <w:r>
              <w:rPr>
                <w:rFonts w:ascii="仿宋" w:eastAsia="仿宋" w:hAnsi="仿宋" w:cs="宋体" w:hint="eastAsia"/>
                <w:color w:val="333333"/>
                <w:kern w:val="0"/>
                <w:sz w:val="24"/>
                <w:szCs w:val="24"/>
              </w:rPr>
              <w:t>%的股份并取得对台骅的单方控制权。</w:t>
            </w:r>
          </w:p>
        </w:tc>
      </w:tr>
      <w:tr w:rsidR="000A4065">
        <w:trPr>
          <w:trHeight w:val="468"/>
        </w:trPr>
        <w:tc>
          <w:tcPr>
            <w:tcW w:w="1809" w:type="dxa"/>
            <w:vMerge w:val="restart"/>
            <w:shd w:val="clear" w:color="auto" w:fill="D9D9D9"/>
            <w:vAlign w:val="center"/>
          </w:tcPr>
          <w:p w:rsidR="000A4065" w:rsidRDefault="003710BF">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参与集中的</w:t>
            </w:r>
          </w:p>
          <w:p w:rsidR="000A4065" w:rsidRDefault="003710BF">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经营者简介</w:t>
            </w:r>
          </w:p>
        </w:tc>
        <w:tc>
          <w:tcPr>
            <w:tcW w:w="1796" w:type="dxa"/>
          </w:tcPr>
          <w:p w:rsidR="000A4065" w:rsidRDefault="003710BF">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1、</w:t>
            </w:r>
            <w:r>
              <w:rPr>
                <w:rFonts w:ascii="仿宋" w:eastAsia="仿宋" w:hAnsi="仿宋" w:cs="宋体"/>
                <w:color w:val="333333"/>
                <w:kern w:val="0"/>
                <w:sz w:val="24"/>
                <w:szCs w:val="24"/>
              </w:rPr>
              <w:t>大联大</w:t>
            </w:r>
          </w:p>
        </w:tc>
        <w:tc>
          <w:tcPr>
            <w:tcW w:w="5153" w:type="dxa"/>
          </w:tcPr>
          <w:p w:rsidR="000A4065" w:rsidRDefault="003710BF">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大联大成立于</w:t>
            </w:r>
            <w:r>
              <w:rPr>
                <w:rFonts w:ascii="仿宋" w:eastAsia="仿宋" w:hAnsi="仿宋" w:cs="宋体"/>
                <w:color w:val="333333"/>
                <w:kern w:val="0"/>
                <w:sz w:val="24"/>
                <w:szCs w:val="24"/>
              </w:rPr>
              <w:t>2005年11月9日</w:t>
            </w:r>
            <w:r>
              <w:rPr>
                <w:rFonts w:ascii="仿宋" w:eastAsia="仿宋" w:hAnsi="仿宋" w:cs="宋体" w:hint="eastAsia"/>
                <w:color w:val="333333"/>
                <w:kern w:val="0"/>
                <w:sz w:val="24"/>
                <w:szCs w:val="24"/>
              </w:rPr>
              <w:t>，为台湾电子元器件分销商，主要从事核心元件、类比及混合讯号元件、离散及逻辑元件、记忆元件、光学及感测元件等半导体电子元器件分销业务。</w:t>
            </w:r>
          </w:p>
        </w:tc>
      </w:tr>
      <w:tr w:rsidR="000A4065">
        <w:trPr>
          <w:trHeight w:val="1500"/>
        </w:trPr>
        <w:tc>
          <w:tcPr>
            <w:tcW w:w="1809" w:type="dxa"/>
            <w:vMerge/>
            <w:shd w:val="clear" w:color="auto" w:fill="D9D9D9"/>
            <w:vAlign w:val="center"/>
          </w:tcPr>
          <w:p w:rsidR="000A4065" w:rsidRDefault="000A4065">
            <w:pPr>
              <w:spacing w:line="500" w:lineRule="exact"/>
              <w:jc w:val="center"/>
              <w:rPr>
                <w:rFonts w:ascii="仿宋" w:eastAsia="仿宋" w:hAnsi="仿宋" w:cs="宋体"/>
                <w:color w:val="333333"/>
                <w:kern w:val="0"/>
                <w:sz w:val="24"/>
                <w:szCs w:val="24"/>
              </w:rPr>
            </w:pPr>
          </w:p>
        </w:tc>
        <w:tc>
          <w:tcPr>
            <w:tcW w:w="1796" w:type="dxa"/>
          </w:tcPr>
          <w:p w:rsidR="000A4065" w:rsidRDefault="003710BF">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2、</w:t>
            </w:r>
            <w:r>
              <w:rPr>
                <w:rFonts w:ascii="仿宋" w:eastAsia="仿宋" w:hAnsi="仿宋" w:cs="宋体"/>
                <w:color w:val="333333"/>
                <w:kern w:val="0"/>
                <w:sz w:val="24"/>
                <w:szCs w:val="24"/>
              </w:rPr>
              <w:t>台骅</w:t>
            </w:r>
          </w:p>
        </w:tc>
        <w:tc>
          <w:tcPr>
            <w:tcW w:w="5153" w:type="dxa"/>
          </w:tcPr>
          <w:p w:rsidR="000A4065" w:rsidRDefault="003710BF">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台骅成立于1</w:t>
            </w:r>
            <w:r>
              <w:rPr>
                <w:rFonts w:ascii="仿宋" w:eastAsia="仿宋" w:hAnsi="仿宋" w:cs="宋体"/>
                <w:color w:val="333333"/>
                <w:kern w:val="0"/>
                <w:sz w:val="24"/>
                <w:szCs w:val="24"/>
              </w:rPr>
              <w:t>987</w:t>
            </w:r>
            <w:r>
              <w:rPr>
                <w:rFonts w:ascii="仿宋" w:eastAsia="仿宋" w:hAnsi="仿宋" w:cs="宋体" w:hint="eastAsia"/>
                <w:color w:val="333333"/>
                <w:kern w:val="0"/>
                <w:sz w:val="24"/>
                <w:szCs w:val="24"/>
              </w:rPr>
              <w:t>年</w:t>
            </w:r>
            <w:r>
              <w:rPr>
                <w:rFonts w:ascii="仿宋" w:eastAsia="仿宋" w:hAnsi="仿宋" w:cs="宋体"/>
                <w:color w:val="333333"/>
                <w:kern w:val="0"/>
                <w:sz w:val="24"/>
                <w:szCs w:val="24"/>
              </w:rPr>
              <w:t>2</w:t>
            </w:r>
            <w:r>
              <w:rPr>
                <w:rFonts w:ascii="仿宋" w:eastAsia="仿宋" w:hAnsi="仿宋" w:cs="宋体" w:hint="eastAsia"/>
                <w:color w:val="333333"/>
                <w:kern w:val="0"/>
                <w:sz w:val="24"/>
                <w:szCs w:val="24"/>
              </w:rPr>
              <w:t>月4日，为台湾综合性物流服务商，主要从事国际海上货物运输代理业务与国际航空货物运输代理业务。</w:t>
            </w:r>
          </w:p>
        </w:tc>
      </w:tr>
      <w:tr w:rsidR="000A4065">
        <w:trPr>
          <w:trHeight w:val="279"/>
        </w:trPr>
        <w:tc>
          <w:tcPr>
            <w:tcW w:w="1809" w:type="dxa"/>
            <w:vMerge w:val="restart"/>
            <w:shd w:val="clear" w:color="auto" w:fill="D9D9D9"/>
            <w:vAlign w:val="center"/>
          </w:tcPr>
          <w:p w:rsidR="000A4065" w:rsidRDefault="003710BF">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简易案件理由（可以单选，也可以多选）</w:t>
            </w:r>
          </w:p>
        </w:tc>
        <w:tc>
          <w:tcPr>
            <w:tcW w:w="6949" w:type="dxa"/>
            <w:gridSpan w:val="2"/>
          </w:tcPr>
          <w:p w:rsidR="000A4065" w:rsidRDefault="003710BF">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□1.在同一相关市场，所有参与集中的经营者所占市场份额之和小于15%。</w:t>
            </w:r>
          </w:p>
        </w:tc>
      </w:tr>
      <w:tr w:rsidR="000A4065">
        <w:trPr>
          <w:trHeight w:val="330"/>
        </w:trPr>
        <w:tc>
          <w:tcPr>
            <w:tcW w:w="1809" w:type="dxa"/>
            <w:vMerge/>
            <w:shd w:val="clear" w:color="auto" w:fill="D9D9D9"/>
            <w:vAlign w:val="center"/>
          </w:tcPr>
          <w:p w:rsidR="000A4065" w:rsidRDefault="000A4065">
            <w:pPr>
              <w:spacing w:line="500" w:lineRule="exact"/>
              <w:jc w:val="center"/>
              <w:rPr>
                <w:rFonts w:ascii="仿宋" w:eastAsia="仿宋" w:hAnsi="仿宋" w:cs="宋体"/>
                <w:color w:val="333333"/>
                <w:kern w:val="0"/>
                <w:sz w:val="24"/>
                <w:szCs w:val="24"/>
              </w:rPr>
            </w:pPr>
          </w:p>
        </w:tc>
        <w:tc>
          <w:tcPr>
            <w:tcW w:w="6949" w:type="dxa"/>
            <w:gridSpan w:val="2"/>
          </w:tcPr>
          <w:p w:rsidR="000A4065" w:rsidRDefault="003710BF">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□2.存在上下游关系的参与集中的经营者，在上下游市场所占的市场份额均小于25%。</w:t>
            </w:r>
          </w:p>
        </w:tc>
      </w:tr>
      <w:tr w:rsidR="000A4065">
        <w:trPr>
          <w:trHeight w:val="285"/>
        </w:trPr>
        <w:tc>
          <w:tcPr>
            <w:tcW w:w="1809" w:type="dxa"/>
            <w:vMerge/>
            <w:shd w:val="clear" w:color="auto" w:fill="D9D9D9"/>
            <w:vAlign w:val="center"/>
          </w:tcPr>
          <w:p w:rsidR="000A4065" w:rsidRDefault="000A4065">
            <w:pPr>
              <w:spacing w:line="500" w:lineRule="exact"/>
              <w:jc w:val="center"/>
              <w:rPr>
                <w:rFonts w:ascii="仿宋" w:eastAsia="仿宋" w:hAnsi="仿宋" w:cs="宋体"/>
                <w:color w:val="333333"/>
                <w:kern w:val="0"/>
                <w:sz w:val="24"/>
                <w:szCs w:val="24"/>
              </w:rPr>
            </w:pPr>
          </w:p>
        </w:tc>
        <w:tc>
          <w:tcPr>
            <w:tcW w:w="6949" w:type="dxa"/>
            <w:gridSpan w:val="2"/>
          </w:tcPr>
          <w:p w:rsidR="000A4065" w:rsidRDefault="003710BF">
            <w:pPr>
              <w:spacing w:line="500" w:lineRule="exact"/>
              <w:rPr>
                <w:rFonts w:ascii="仿宋" w:eastAsia="仿宋" w:hAnsi="仿宋" w:cs="宋体"/>
                <w:color w:val="333333"/>
                <w:kern w:val="0"/>
                <w:sz w:val="24"/>
                <w:szCs w:val="24"/>
              </w:rPr>
            </w:pPr>
            <w:r>
              <w:rPr>
                <w:rFonts w:ascii="仿宋" w:eastAsia="仿宋" w:hAnsi="仿宋" w:cs="宋体"/>
                <w:color w:val="333333"/>
                <w:kern w:val="0"/>
                <w:sz w:val="24"/>
                <w:szCs w:val="24"/>
              </w:rPr>
              <w:sym w:font="Wingdings" w:char="F0FE"/>
            </w:r>
            <w:r>
              <w:rPr>
                <w:rFonts w:ascii="仿宋" w:eastAsia="仿宋" w:hAnsi="仿宋" w:cs="宋体" w:hint="eastAsia"/>
                <w:color w:val="333333"/>
                <w:kern w:val="0"/>
                <w:sz w:val="24"/>
                <w:szCs w:val="24"/>
              </w:rPr>
              <w:t>3.不在同一相关市场、也不存在上下游关系的参与集中的经营者，在与交易有关的每个市场所占的份额均小于25%。</w:t>
            </w:r>
          </w:p>
        </w:tc>
      </w:tr>
      <w:tr w:rsidR="000A4065">
        <w:trPr>
          <w:trHeight w:val="870"/>
        </w:trPr>
        <w:tc>
          <w:tcPr>
            <w:tcW w:w="1809" w:type="dxa"/>
            <w:vMerge/>
            <w:shd w:val="clear" w:color="auto" w:fill="D9D9D9"/>
            <w:vAlign w:val="center"/>
          </w:tcPr>
          <w:p w:rsidR="000A4065" w:rsidRDefault="000A4065">
            <w:pPr>
              <w:spacing w:line="500" w:lineRule="exact"/>
              <w:jc w:val="center"/>
              <w:rPr>
                <w:rFonts w:ascii="仿宋" w:eastAsia="仿宋" w:hAnsi="仿宋" w:cs="宋体"/>
                <w:color w:val="333333"/>
                <w:kern w:val="0"/>
                <w:sz w:val="24"/>
                <w:szCs w:val="24"/>
              </w:rPr>
            </w:pPr>
          </w:p>
        </w:tc>
        <w:tc>
          <w:tcPr>
            <w:tcW w:w="6949" w:type="dxa"/>
            <w:gridSpan w:val="2"/>
          </w:tcPr>
          <w:p w:rsidR="000A4065" w:rsidRDefault="003710BF">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□4.参与集中的经营者在中国境外设立合营企业，合营企业不在中国境内从事经济活动。</w:t>
            </w:r>
          </w:p>
        </w:tc>
      </w:tr>
      <w:tr w:rsidR="000A4065">
        <w:trPr>
          <w:trHeight w:val="264"/>
        </w:trPr>
        <w:tc>
          <w:tcPr>
            <w:tcW w:w="1809" w:type="dxa"/>
            <w:vMerge/>
            <w:shd w:val="clear" w:color="auto" w:fill="D9D9D9"/>
            <w:vAlign w:val="center"/>
          </w:tcPr>
          <w:p w:rsidR="000A4065" w:rsidRDefault="000A4065">
            <w:pPr>
              <w:spacing w:line="500" w:lineRule="exact"/>
              <w:jc w:val="center"/>
              <w:rPr>
                <w:rFonts w:ascii="仿宋" w:eastAsia="仿宋" w:hAnsi="仿宋" w:cs="宋体"/>
                <w:color w:val="333333"/>
                <w:kern w:val="0"/>
                <w:sz w:val="24"/>
                <w:szCs w:val="24"/>
              </w:rPr>
            </w:pPr>
          </w:p>
        </w:tc>
        <w:tc>
          <w:tcPr>
            <w:tcW w:w="6949" w:type="dxa"/>
            <w:gridSpan w:val="2"/>
          </w:tcPr>
          <w:p w:rsidR="000A4065" w:rsidRDefault="003710BF">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□5.参与集中的经营者收购境外企业股权或资产的，该境外企业不在中国境内从事经济活动。</w:t>
            </w:r>
          </w:p>
        </w:tc>
      </w:tr>
      <w:tr w:rsidR="000A4065">
        <w:trPr>
          <w:trHeight w:val="345"/>
        </w:trPr>
        <w:tc>
          <w:tcPr>
            <w:tcW w:w="1809" w:type="dxa"/>
            <w:vMerge/>
            <w:shd w:val="clear" w:color="auto" w:fill="D9D9D9"/>
            <w:vAlign w:val="center"/>
          </w:tcPr>
          <w:p w:rsidR="000A4065" w:rsidRDefault="000A4065">
            <w:pPr>
              <w:spacing w:line="500" w:lineRule="exact"/>
              <w:jc w:val="center"/>
              <w:rPr>
                <w:rFonts w:ascii="仿宋" w:eastAsia="仿宋" w:hAnsi="仿宋" w:cs="宋体"/>
                <w:color w:val="333333"/>
                <w:kern w:val="0"/>
                <w:sz w:val="24"/>
                <w:szCs w:val="24"/>
              </w:rPr>
            </w:pPr>
          </w:p>
        </w:tc>
        <w:tc>
          <w:tcPr>
            <w:tcW w:w="6949" w:type="dxa"/>
            <w:gridSpan w:val="2"/>
          </w:tcPr>
          <w:p w:rsidR="000A4065" w:rsidRDefault="003710BF">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□6.由两个以上的经营者共同控制的合营企业，通过集中被其中一个或一个以上经营者控制。</w:t>
            </w:r>
          </w:p>
        </w:tc>
      </w:tr>
      <w:tr w:rsidR="000A4065">
        <w:tc>
          <w:tcPr>
            <w:tcW w:w="1809" w:type="dxa"/>
            <w:shd w:val="clear" w:color="auto" w:fill="D9D9D9"/>
            <w:vAlign w:val="center"/>
          </w:tcPr>
          <w:p w:rsidR="000A4065" w:rsidRDefault="003710BF">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备注</w:t>
            </w:r>
          </w:p>
        </w:tc>
        <w:tc>
          <w:tcPr>
            <w:tcW w:w="6949" w:type="dxa"/>
            <w:gridSpan w:val="2"/>
          </w:tcPr>
          <w:p w:rsidR="000A4065" w:rsidRDefault="003710BF">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相关市场及被收购方台骅的市场份额：</w:t>
            </w:r>
          </w:p>
          <w:p w:rsidR="000A4065" w:rsidRDefault="003710BF">
            <w:pPr>
              <w:pStyle w:val="a5"/>
              <w:numPr>
                <w:ilvl w:val="0"/>
                <w:numId w:val="1"/>
              </w:numPr>
              <w:spacing w:line="500" w:lineRule="exact"/>
              <w:ind w:firstLineChars="0"/>
              <w:rPr>
                <w:rFonts w:ascii="仿宋" w:eastAsia="仿宋" w:hAnsi="仿宋" w:cs="宋体"/>
                <w:color w:val="333333"/>
                <w:kern w:val="0"/>
                <w:sz w:val="24"/>
                <w:szCs w:val="24"/>
              </w:rPr>
            </w:pPr>
            <w:r>
              <w:rPr>
                <w:rFonts w:ascii="仿宋" w:eastAsia="仿宋" w:hAnsi="仿宋" w:cs="宋体" w:hint="eastAsia"/>
                <w:color w:val="333333"/>
                <w:kern w:val="0"/>
                <w:sz w:val="24"/>
                <w:szCs w:val="24"/>
              </w:rPr>
              <w:lastRenderedPageBreak/>
              <w:t>中国大陆国际航空货物运输代理服务市场</w:t>
            </w:r>
          </w:p>
          <w:p w:rsidR="000A4065" w:rsidRDefault="003710BF">
            <w:pPr>
              <w:pStyle w:val="a5"/>
              <w:numPr>
                <w:ilvl w:val="0"/>
                <w:numId w:val="2"/>
              </w:numPr>
              <w:spacing w:line="500" w:lineRule="exact"/>
              <w:ind w:firstLineChars="0"/>
              <w:rPr>
                <w:rFonts w:ascii="仿宋" w:eastAsia="仿宋" w:hAnsi="仿宋" w:cs="宋体"/>
                <w:color w:val="333333"/>
                <w:kern w:val="0"/>
                <w:sz w:val="24"/>
                <w:szCs w:val="24"/>
              </w:rPr>
            </w:pPr>
            <w:r>
              <w:rPr>
                <w:rFonts w:ascii="仿宋" w:eastAsia="仿宋" w:hAnsi="仿宋" w:cs="宋体" w:hint="eastAsia"/>
                <w:color w:val="333333"/>
                <w:kern w:val="0"/>
                <w:sz w:val="24"/>
                <w:szCs w:val="24"/>
              </w:rPr>
              <w:t>台骅：[0%-5%]</w:t>
            </w:r>
          </w:p>
          <w:p w:rsidR="000A4065" w:rsidRDefault="003710BF">
            <w:pPr>
              <w:pStyle w:val="a5"/>
              <w:numPr>
                <w:ilvl w:val="0"/>
                <w:numId w:val="1"/>
              </w:numPr>
              <w:spacing w:line="500" w:lineRule="exact"/>
              <w:ind w:firstLineChars="0"/>
              <w:rPr>
                <w:rFonts w:ascii="仿宋" w:eastAsia="仿宋" w:hAnsi="仿宋" w:cs="宋体"/>
                <w:color w:val="333333"/>
                <w:kern w:val="0"/>
                <w:sz w:val="24"/>
                <w:szCs w:val="24"/>
              </w:rPr>
            </w:pPr>
            <w:r>
              <w:rPr>
                <w:rFonts w:ascii="仿宋" w:eastAsia="仿宋" w:hAnsi="仿宋" w:cs="宋体" w:hint="eastAsia"/>
                <w:color w:val="333333"/>
                <w:kern w:val="0"/>
                <w:sz w:val="24"/>
                <w:szCs w:val="24"/>
              </w:rPr>
              <w:t>中国大陆国际海上货物运输代理服务市场</w:t>
            </w:r>
          </w:p>
          <w:p w:rsidR="000A4065" w:rsidRDefault="003710BF">
            <w:pPr>
              <w:pStyle w:val="a5"/>
              <w:numPr>
                <w:ilvl w:val="0"/>
                <w:numId w:val="2"/>
              </w:numPr>
              <w:spacing w:line="500" w:lineRule="exact"/>
              <w:ind w:firstLineChars="0"/>
              <w:rPr>
                <w:rFonts w:ascii="仿宋" w:eastAsia="仿宋" w:hAnsi="仿宋" w:cs="宋体"/>
                <w:color w:val="333333"/>
                <w:kern w:val="0"/>
                <w:sz w:val="24"/>
                <w:szCs w:val="24"/>
              </w:rPr>
            </w:pPr>
            <w:r>
              <w:rPr>
                <w:rFonts w:ascii="仿宋" w:eastAsia="仿宋" w:hAnsi="仿宋" w:cs="宋体" w:hint="eastAsia"/>
                <w:color w:val="333333"/>
                <w:kern w:val="0"/>
                <w:sz w:val="24"/>
                <w:szCs w:val="24"/>
              </w:rPr>
              <w:t>台骅：[0%-5%]</w:t>
            </w:r>
          </w:p>
        </w:tc>
      </w:tr>
    </w:tbl>
    <w:p w:rsidR="000A4065" w:rsidRDefault="000A4065">
      <w:pPr>
        <w:snapToGrid w:val="0"/>
        <w:spacing w:line="240" w:lineRule="exact"/>
        <w:jc w:val="left"/>
        <w:rPr>
          <w:rFonts w:ascii="方正仿宋_GBK" w:eastAsia="方正仿宋_GBK" w:hAnsi="宋体"/>
          <w:sz w:val="24"/>
          <w:szCs w:val="24"/>
        </w:rPr>
      </w:pPr>
    </w:p>
    <w:p w:rsidR="000A4065" w:rsidRDefault="003710BF">
      <w:pPr>
        <w:snapToGrid w:val="0"/>
        <w:spacing w:line="240" w:lineRule="exact"/>
        <w:jc w:val="left"/>
        <w:rPr>
          <w:rFonts w:ascii="方正仿宋_GBK" w:eastAsia="方正仿宋_GBK" w:hAnsi="宋体"/>
          <w:sz w:val="24"/>
          <w:szCs w:val="24"/>
        </w:rPr>
      </w:pPr>
      <w:r>
        <w:rPr>
          <w:rFonts w:ascii="方正仿宋_GBK" w:eastAsia="方正仿宋_GBK" w:hAnsi="宋体" w:hint="eastAsia"/>
          <w:sz w:val="24"/>
          <w:szCs w:val="24"/>
        </w:rPr>
        <w:t>注解：</w:t>
      </w:r>
    </w:p>
    <w:p w:rsidR="000A4065" w:rsidRDefault="003710BF">
      <w:pPr>
        <w:snapToGrid w:val="0"/>
        <w:spacing w:line="360" w:lineRule="auto"/>
        <w:ind w:firstLineChars="200" w:firstLine="480"/>
        <w:jc w:val="left"/>
        <w:rPr>
          <w:rFonts w:ascii="方正仿宋_GBK" w:eastAsia="方正仿宋_GBK" w:hAnsi="宋体"/>
          <w:sz w:val="24"/>
          <w:szCs w:val="24"/>
        </w:rPr>
      </w:pPr>
      <w:r>
        <w:rPr>
          <w:rFonts w:ascii="方正仿宋_GBK" w:eastAsia="方正仿宋_GBK" w:hAnsi="宋体" w:hint="eastAsia"/>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rsidR="000A4065" w:rsidRDefault="003710BF">
      <w:pPr>
        <w:ind w:firstLineChars="200" w:firstLine="480"/>
      </w:pPr>
      <w:r>
        <w:rPr>
          <w:rFonts w:ascii="方正仿宋_GBK" w:eastAsia="方正仿宋_GBK" w:hAnsi="宋体" w:hint="eastAsia"/>
          <w:sz w:val="24"/>
          <w:szCs w:val="24"/>
        </w:rPr>
        <w:t>2.申报方申请简易案件的理由是基于第4项、第5项时，无须在备注中说明相关市场和市场份额。</w:t>
      </w:r>
      <w:r>
        <w:rPr>
          <w:rFonts w:ascii="方正仿宋_GBK" w:eastAsia="方正仿宋_GBK" w:hAnsi="宋体" w:hint="eastAsia"/>
          <w:sz w:val="24"/>
          <w:szCs w:val="24"/>
        </w:rPr>
        <w:b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sectPr w:rsidR="000A406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panose1 w:val="020B0604020202020204"/>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方正仿宋_GBK">
    <w:altName w:val="微软雅黑"/>
    <w:panose1 w:val="020B0604020202020204"/>
    <w:charset w:val="86"/>
    <w:family w:val="script"/>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75A4330"/>
    <w:multiLevelType w:val="multilevel"/>
    <w:tmpl w:val="375A4330"/>
    <w:lvl w:ilvl="0">
      <w:start w:val="1"/>
      <w:numFmt w:val="bullet"/>
      <w:lvlText w:val=""/>
      <w:lvlJc w:val="left"/>
      <w:pPr>
        <w:ind w:left="780" w:hanging="420"/>
      </w:pPr>
      <w:rPr>
        <w:rFonts w:ascii="Symbol" w:hAnsi="Symbol"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1" w15:restartNumberingAfterBreak="0">
    <w:nsid w:val="41C61AA6"/>
    <w:multiLevelType w:val="multilevel"/>
    <w:tmpl w:val="41C61A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B00DF"/>
    <w:rsid w:val="00037065"/>
    <w:rsid w:val="000A4065"/>
    <w:rsid w:val="000D7EBA"/>
    <w:rsid w:val="001164CD"/>
    <w:rsid w:val="00155717"/>
    <w:rsid w:val="001837A3"/>
    <w:rsid w:val="002858F5"/>
    <w:rsid w:val="003710BF"/>
    <w:rsid w:val="003C0AEB"/>
    <w:rsid w:val="003F79CF"/>
    <w:rsid w:val="004F7688"/>
    <w:rsid w:val="006467D8"/>
    <w:rsid w:val="00653570"/>
    <w:rsid w:val="006A531B"/>
    <w:rsid w:val="006F7693"/>
    <w:rsid w:val="00710140"/>
    <w:rsid w:val="007F2275"/>
    <w:rsid w:val="00915F0F"/>
    <w:rsid w:val="009532DF"/>
    <w:rsid w:val="00997019"/>
    <w:rsid w:val="009A5029"/>
    <w:rsid w:val="009D38D5"/>
    <w:rsid w:val="00A53F26"/>
    <w:rsid w:val="00AA0CC5"/>
    <w:rsid w:val="00AD7EE4"/>
    <w:rsid w:val="00B16AFE"/>
    <w:rsid w:val="00B65DD5"/>
    <w:rsid w:val="00BD10B6"/>
    <w:rsid w:val="00C07076"/>
    <w:rsid w:val="00CB00DF"/>
    <w:rsid w:val="00D73C72"/>
    <w:rsid w:val="00E0592B"/>
    <w:rsid w:val="00E12A66"/>
    <w:rsid w:val="00E31738"/>
    <w:rsid w:val="00E86786"/>
    <w:rsid w:val="00ED2F80"/>
    <w:rsid w:val="00F1624E"/>
    <w:rsid w:val="00F32F8A"/>
    <w:rsid w:val="00F810AA"/>
    <w:rsid w:val="00FB43EC"/>
    <w:rsid w:val="00FB6B40"/>
    <w:rsid w:val="00FC5386"/>
    <w:rsid w:val="686A60D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B8A30A1-F93E-ED4C-822C-7EC23821B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rFonts w:ascii="宋体"/>
      <w:sz w:val="18"/>
      <w:szCs w:val="18"/>
    </w:rPr>
  </w:style>
  <w:style w:type="character" w:customStyle="1" w:styleId="a4">
    <w:name w:val="批注框文本 字符"/>
    <w:basedOn w:val="a0"/>
    <w:link w:val="a3"/>
    <w:uiPriority w:val="99"/>
    <w:semiHidden/>
    <w:rPr>
      <w:rFonts w:ascii="宋体" w:eastAsia="宋体" w:hAnsi="Calibri" w:cs="Times New Roman"/>
      <w:sz w:val="18"/>
      <w:szCs w:val="18"/>
    </w:rPr>
  </w:style>
  <w:style w:type="paragraph" w:styleId="a5">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246</Words>
  <Characters>779</Characters>
  <Application>Microsoft Office Word</Application>
  <DocSecurity>0</DocSecurity>
  <Lines>15</Lines>
  <Paragraphs>8</Paragraphs>
  <ScaleCrop>false</ScaleCrop>
  <Company/>
  <LinksUpToDate>false</LinksUpToDate>
  <CharactersWithSpaces>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TY</cp:lastModifiedBy>
  <cp:revision>8</cp:revision>
  <dcterms:created xsi:type="dcterms:W3CDTF">2018-09-29T02:33:00Z</dcterms:created>
  <dcterms:modified xsi:type="dcterms:W3CDTF">2020-06-01T03:08:00Z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2052-11.1.0.9662</vt:lpwstr>
  </property>
</Properties>
</file>