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0DF" w:rsidRPr="00113BAE" w:rsidRDefault="00CB00DF" w:rsidP="00B05F2C">
      <w:pPr>
        <w:snapToGrid w:val="0"/>
        <w:spacing w:before="100" w:beforeAutospacing="1" w:after="100" w:afterAutospacing="1"/>
        <w:jc w:val="center"/>
        <w:rPr>
          <w:rFonts w:ascii="Times New Roman" w:hAnsi="Times New Roman"/>
          <w:sz w:val="28"/>
          <w:szCs w:val="28"/>
        </w:rPr>
      </w:pPr>
      <w:r w:rsidRPr="00113BAE">
        <w:rPr>
          <w:rFonts w:ascii="Times New Roman" w:hAnsi="Times New Roman"/>
          <w:b/>
          <w:sz w:val="28"/>
          <w:szCs w:val="28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CB00DF" w:rsidRPr="00113BAE" w:rsidTr="00CB00DF">
        <w:tc>
          <w:tcPr>
            <w:tcW w:w="1809" w:type="dxa"/>
            <w:shd w:val="clear" w:color="auto" w:fill="D9D9D9"/>
            <w:vAlign w:val="center"/>
          </w:tcPr>
          <w:p w:rsidR="00CB00DF" w:rsidRPr="00113BAE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113BAE" w:rsidRDefault="00994C75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博格华纳公司（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113BAE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博格华纳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）收购德尔福科技公司（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113BAE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德尔福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）股权案（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113BAE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拟议交易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</w:p>
        </w:tc>
      </w:tr>
      <w:tr w:rsidR="00CB00DF" w:rsidRPr="00113BAE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113BAE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113BAE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113BAE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113BAE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CB00DF" w:rsidRPr="00113BAE" w:rsidRDefault="00994C75" w:rsidP="00781530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2020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28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日，博格华纳和德尔福之间达成交易协议</w:t>
            </w:r>
            <w:r w:rsidR="00282AB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，并于</w:t>
            </w:r>
            <w:r w:rsidR="00282AB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282AB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282AB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="00282AB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781530" w:rsidRPr="0078153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进行</w:t>
            </w:r>
            <w:r w:rsidR="00282AB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修订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。拟议交易完成后，博格华纳现有股东预计将持有博格华纳约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="00282A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的股份，德尔福现有股东预计将持有博格华纳约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282A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的股份。</w:t>
            </w:r>
          </w:p>
        </w:tc>
      </w:tr>
      <w:tr w:rsidR="00CB00DF" w:rsidRPr="00113BAE" w:rsidTr="00113BAE">
        <w:trPr>
          <w:trHeight w:val="187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113BAE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113BAE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113BAE" w:rsidRDefault="00CB00DF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94C75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博格华纳</w:t>
            </w:r>
          </w:p>
        </w:tc>
        <w:tc>
          <w:tcPr>
            <w:tcW w:w="5153" w:type="dxa"/>
          </w:tcPr>
          <w:p w:rsidR="00CB00DF" w:rsidRPr="00113BAE" w:rsidRDefault="00994C75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博格华纳是一家美国生产商，其生产的产品有助于提升车辆性能、驱动效率、稳定性和空气质量。博格华纳主要通过两个业务部门进行运营：发动机部门和动力传动系统部门。</w:t>
            </w:r>
          </w:p>
        </w:tc>
      </w:tr>
      <w:tr w:rsidR="00306520" w:rsidRPr="00113BAE" w:rsidTr="00113BAE">
        <w:trPr>
          <w:trHeight w:hRule="exact" w:val="2151"/>
        </w:trPr>
        <w:tc>
          <w:tcPr>
            <w:tcW w:w="1809" w:type="dxa"/>
            <w:vMerge/>
            <w:shd w:val="clear" w:color="auto" w:fill="D9D9D9"/>
            <w:vAlign w:val="center"/>
          </w:tcPr>
          <w:p w:rsidR="00306520" w:rsidRPr="00113BAE" w:rsidRDefault="00306520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306520" w:rsidRPr="00113BAE" w:rsidRDefault="00306520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94C75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德尔福</w:t>
            </w:r>
          </w:p>
        </w:tc>
        <w:tc>
          <w:tcPr>
            <w:tcW w:w="5153" w:type="dxa"/>
          </w:tcPr>
          <w:p w:rsidR="00306520" w:rsidRPr="00113BAE" w:rsidRDefault="00994C75" w:rsidP="00CD267A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德尔福是一家总部位于英国</w:t>
            </w:r>
            <w:r w:rsidR="001D7BA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泽西岛上市公司。德尔福是为全球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OEM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和领先的售后公司（包括独立零售商</w:t>
            </w:r>
            <w:r w:rsidR="001D7BA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批发分销商）销售产品</w:t>
            </w:r>
            <w:r w:rsidR="001D7BA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并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提供增值服务的全球性供应商。德尔福</w:t>
            </w:r>
            <w:r w:rsidR="001D7BA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通过以下四个部门经营业务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：（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）燃油喷射系统；（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）动力总成产品；（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）电气</w:t>
            </w:r>
            <w:r w:rsidR="001D7BA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化及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电子；及（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）售后</w:t>
            </w:r>
            <w:r w:rsidR="001D7BA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</w:t>
            </w:r>
            <w:r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13BAE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113BAE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113BAE" w:rsidRDefault="000B1EFE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9775EB" w:rsidRPr="00113B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13BAE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13BAE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13BAE" w:rsidRDefault="00994C75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9775EB" w:rsidRPr="00113B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13BAE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13BAE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13BAE" w:rsidRDefault="00994C75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sz w:val="24"/>
                <w:szCs w:val="24"/>
                <w:lang w:val="en-GB"/>
              </w:rPr>
              <w:sym w:font="Wingdings" w:char="F0A8"/>
            </w:r>
            <w:r w:rsidR="009775EB" w:rsidRPr="00113BAE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13BAE" w:rsidTr="00113BAE">
        <w:trPr>
          <w:trHeight w:val="6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13BAE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13BAE" w:rsidRDefault="00994C75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sz w:val="24"/>
                <w:szCs w:val="24"/>
                <w:lang w:val="en-GB"/>
              </w:rPr>
              <w:sym w:font="Wingdings" w:char="F0A8"/>
            </w:r>
            <w:r w:rsidR="009775EB" w:rsidRPr="00113BAE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113BAE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13BAE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13BAE" w:rsidRDefault="00994C75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sz w:val="24"/>
                <w:szCs w:val="24"/>
                <w:lang w:val="en-GB"/>
              </w:rPr>
              <w:sym w:font="Wingdings" w:char="F0A8"/>
            </w:r>
            <w:r w:rsidR="009775EB" w:rsidRPr="00113BAE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113BAE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13BAE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13BAE" w:rsidRDefault="00994C75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sz w:val="24"/>
                <w:szCs w:val="24"/>
                <w:lang w:val="en-GB"/>
              </w:rPr>
              <w:sym w:font="Wingdings" w:char="F0A8"/>
            </w:r>
            <w:r w:rsidR="009775EB" w:rsidRPr="00113BAE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113BA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113BAE" w:rsidTr="00113BAE">
        <w:trPr>
          <w:trHeight w:val="77"/>
        </w:trPr>
        <w:tc>
          <w:tcPr>
            <w:tcW w:w="1809" w:type="dxa"/>
            <w:shd w:val="clear" w:color="auto" w:fill="D9D9D9"/>
            <w:vAlign w:val="center"/>
          </w:tcPr>
          <w:p w:rsidR="00CB00DF" w:rsidRPr="00113BAE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BAE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994C75" w:rsidRPr="00113BAE" w:rsidRDefault="00994C75" w:rsidP="008E57BE">
            <w:pPr>
              <w:widowControl/>
              <w:snapToGrid w:val="0"/>
              <w:spacing w:afterLines="50"/>
              <w:rPr>
                <w:rFonts w:ascii="Times New Roman" w:hAnsi="Times New Roman"/>
                <w:b/>
                <w:sz w:val="24"/>
                <w:szCs w:val="24"/>
              </w:rPr>
            </w:pPr>
            <w:r w:rsidRPr="00113BAE">
              <w:rPr>
                <w:rFonts w:ascii="Times New Roman" w:hAnsi="Times New Roman"/>
                <w:b/>
                <w:sz w:val="24"/>
                <w:szCs w:val="24"/>
              </w:rPr>
              <w:t>横向</w:t>
            </w:r>
            <w:r w:rsidR="001D7BA1">
              <w:rPr>
                <w:rFonts w:ascii="Times New Roman" w:hAnsi="Times New Roman" w:hint="eastAsia"/>
                <w:b/>
                <w:sz w:val="24"/>
                <w:szCs w:val="24"/>
              </w:rPr>
              <w:t>重叠</w:t>
            </w:r>
            <w:r w:rsidRPr="00113BAE">
              <w:rPr>
                <w:rFonts w:ascii="Times New Roman" w:hAnsi="Times New Roman"/>
                <w:b/>
                <w:sz w:val="24"/>
                <w:szCs w:val="24"/>
              </w:rPr>
              <w:t>：</w:t>
            </w:r>
          </w:p>
          <w:p w:rsidR="0079392B" w:rsidRPr="00113BAE" w:rsidRDefault="009775EB" w:rsidP="008E57BE">
            <w:pPr>
              <w:pStyle w:val="a6"/>
              <w:widowControl/>
              <w:numPr>
                <w:ilvl w:val="0"/>
                <w:numId w:val="1"/>
              </w:numPr>
              <w:snapToGrid w:val="0"/>
              <w:spacing w:afterLines="50"/>
              <w:ind w:left="313" w:firstLineChars="0" w:hanging="279"/>
              <w:rPr>
                <w:rFonts w:eastAsia="SimSun"/>
                <w:bCs/>
                <w:sz w:val="24"/>
                <w:szCs w:val="24"/>
              </w:rPr>
            </w:pPr>
            <w:r w:rsidRPr="00113BAE">
              <w:rPr>
                <w:rFonts w:eastAsia="SimSun"/>
                <w:bCs/>
                <w:sz w:val="24"/>
                <w:szCs w:val="24"/>
              </w:rPr>
              <w:t>用于轻型车的可变凸轮轴正时系统（向原始设备制造商销售）</w:t>
            </w:r>
            <w:r w:rsidR="0079392B" w:rsidRPr="00113BAE">
              <w:rPr>
                <w:rFonts w:eastAsia="SimSun"/>
                <w:bCs/>
                <w:sz w:val="24"/>
                <w:szCs w:val="24"/>
              </w:rPr>
              <w:t>市场</w:t>
            </w:r>
          </w:p>
          <w:p w:rsidR="0079392B" w:rsidRPr="00113BAE" w:rsidRDefault="009775EB" w:rsidP="008E57BE">
            <w:pPr>
              <w:pStyle w:val="a6"/>
              <w:widowControl/>
              <w:numPr>
                <w:ilvl w:val="0"/>
                <w:numId w:val="1"/>
              </w:numPr>
              <w:snapToGrid w:val="0"/>
              <w:spacing w:afterLines="50"/>
              <w:ind w:left="313" w:firstLineChars="0" w:hanging="279"/>
              <w:rPr>
                <w:rFonts w:eastAsia="SimSun"/>
                <w:bCs/>
                <w:sz w:val="24"/>
                <w:szCs w:val="24"/>
              </w:rPr>
            </w:pPr>
            <w:r w:rsidRPr="00113BAE">
              <w:rPr>
                <w:rFonts w:eastAsia="SimSun"/>
                <w:bCs/>
                <w:sz w:val="24"/>
                <w:szCs w:val="24"/>
              </w:rPr>
              <w:t>用于轻型车的点火线圈（向原始设备制造商销售）</w:t>
            </w:r>
          </w:p>
          <w:p w:rsidR="0079392B" w:rsidRPr="00113BAE" w:rsidRDefault="009775EB" w:rsidP="008E57BE">
            <w:pPr>
              <w:pStyle w:val="a6"/>
              <w:widowControl/>
              <w:numPr>
                <w:ilvl w:val="0"/>
                <w:numId w:val="1"/>
              </w:numPr>
              <w:snapToGrid w:val="0"/>
              <w:spacing w:afterLines="50"/>
              <w:ind w:left="313" w:firstLineChars="0" w:hanging="279"/>
              <w:rPr>
                <w:rFonts w:eastAsia="SimSun"/>
                <w:bCs/>
                <w:sz w:val="24"/>
                <w:szCs w:val="24"/>
              </w:rPr>
            </w:pPr>
            <w:r w:rsidRPr="00113BAE">
              <w:rPr>
                <w:rFonts w:eastAsia="SimSun"/>
                <w:bCs/>
                <w:sz w:val="24"/>
                <w:szCs w:val="24"/>
              </w:rPr>
              <w:t>用于轻型车的逆变器（向原始设备制造商销售）</w:t>
            </w:r>
          </w:p>
          <w:p w:rsidR="009775EB" w:rsidRPr="00113BAE" w:rsidRDefault="009775EB" w:rsidP="008E57BE">
            <w:pPr>
              <w:pStyle w:val="a6"/>
              <w:widowControl/>
              <w:numPr>
                <w:ilvl w:val="0"/>
                <w:numId w:val="1"/>
              </w:numPr>
              <w:snapToGrid w:val="0"/>
              <w:spacing w:afterLines="50"/>
              <w:ind w:left="313" w:firstLineChars="0" w:hanging="279"/>
              <w:rPr>
                <w:rFonts w:eastAsia="SimSun"/>
                <w:bCs/>
                <w:sz w:val="24"/>
                <w:szCs w:val="24"/>
              </w:rPr>
            </w:pPr>
            <w:r w:rsidRPr="00113BAE">
              <w:rPr>
                <w:rFonts w:eastAsia="SimSun"/>
                <w:bCs/>
                <w:sz w:val="24"/>
                <w:szCs w:val="24"/>
              </w:rPr>
              <w:t>用于轻型车的点火线圈（向独立售后服务市场销售）</w:t>
            </w:r>
          </w:p>
          <w:p w:rsidR="006E090A" w:rsidRPr="00113BAE" w:rsidRDefault="00994C75" w:rsidP="006E090A">
            <w:pPr>
              <w:tabs>
                <w:tab w:val="left" w:pos="2467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13BAE">
              <w:rPr>
                <w:rFonts w:ascii="Times New Roman" w:hAnsi="Times New Roman"/>
                <w:b/>
                <w:bCs/>
                <w:sz w:val="24"/>
                <w:szCs w:val="24"/>
              </w:rPr>
              <w:t>相关地域市场：</w:t>
            </w:r>
          </w:p>
          <w:p w:rsidR="006E090A" w:rsidRPr="00113BAE" w:rsidRDefault="00994C75" w:rsidP="006E090A">
            <w:pPr>
              <w:rPr>
                <w:rFonts w:ascii="Times New Roman" w:hAnsi="Times New Roman"/>
                <w:sz w:val="24"/>
                <w:szCs w:val="24"/>
              </w:rPr>
            </w:pPr>
            <w:r w:rsidRPr="00113BAE">
              <w:rPr>
                <w:rFonts w:ascii="Times New Roman" w:hAnsi="Times New Roman"/>
                <w:sz w:val="24"/>
                <w:szCs w:val="24"/>
              </w:rPr>
              <w:t>中国</w:t>
            </w:r>
          </w:p>
          <w:p w:rsidR="008E1316" w:rsidRPr="00113BAE" w:rsidRDefault="008E1316" w:rsidP="00193BC9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13BAE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集中各方的市场份额：</w:t>
            </w:r>
          </w:p>
          <w:tbl>
            <w:tblPr>
              <w:tblStyle w:val="a7"/>
              <w:tblpPr w:leftFromText="180" w:rightFromText="180" w:vertAnchor="text" w:tblpY="283"/>
              <w:tblOverlap w:val="never"/>
              <w:tblW w:w="0" w:type="auto"/>
              <w:tblLook w:val="04A0"/>
            </w:tblPr>
            <w:tblGrid>
              <w:gridCol w:w="2500"/>
              <w:gridCol w:w="1560"/>
              <w:gridCol w:w="1300"/>
              <w:gridCol w:w="1301"/>
            </w:tblGrid>
            <w:tr w:rsidR="003B759C" w:rsidRPr="00113BAE" w:rsidTr="00113BAE">
              <w:trPr>
                <w:trHeight w:val="597"/>
              </w:trPr>
              <w:tc>
                <w:tcPr>
                  <w:tcW w:w="2500" w:type="dxa"/>
                  <w:shd w:val="clear" w:color="auto" w:fill="D0CECE" w:themeFill="background2" w:themeFillShade="E6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113BA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相关市场</w:t>
                  </w:r>
                </w:p>
              </w:tc>
              <w:tc>
                <w:tcPr>
                  <w:tcW w:w="1560" w:type="dxa"/>
                  <w:shd w:val="clear" w:color="auto" w:fill="D0CECE" w:themeFill="background2" w:themeFillShade="E6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/>
                      <w:sz w:val="24"/>
                      <w:szCs w:val="24"/>
                    </w:rPr>
                    <w:t>博格华纳</w:t>
                  </w:r>
                </w:p>
              </w:tc>
              <w:tc>
                <w:tcPr>
                  <w:tcW w:w="1300" w:type="dxa"/>
                  <w:shd w:val="clear" w:color="auto" w:fill="D0CECE" w:themeFill="background2" w:themeFillShade="E6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/>
                      <w:sz w:val="24"/>
                      <w:szCs w:val="24"/>
                    </w:rPr>
                    <w:t>德尔福</w:t>
                  </w:r>
                </w:p>
              </w:tc>
              <w:tc>
                <w:tcPr>
                  <w:tcW w:w="1301" w:type="dxa"/>
                  <w:shd w:val="clear" w:color="auto" w:fill="D0CECE" w:themeFill="background2" w:themeFillShade="E6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/>
                      <w:sz w:val="24"/>
                      <w:szCs w:val="24"/>
                    </w:rPr>
                    <w:t>合并份额</w:t>
                  </w:r>
                </w:p>
              </w:tc>
            </w:tr>
            <w:tr w:rsidR="003B759C" w:rsidRPr="00113BAE" w:rsidTr="00113BAE">
              <w:trPr>
                <w:trHeight w:val="800"/>
              </w:trPr>
              <w:tc>
                <w:tcPr>
                  <w:tcW w:w="2500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rPr>
                      <w:bCs/>
                      <w:sz w:val="24"/>
                      <w:szCs w:val="24"/>
                    </w:rPr>
                  </w:pPr>
                  <w:r w:rsidRPr="00113BAE">
                    <w:rPr>
                      <w:bCs/>
                      <w:sz w:val="24"/>
                      <w:szCs w:val="24"/>
                    </w:rPr>
                    <w:t>用于轻型车的可变凸轮轴正时系统（向原始设备制造商销售）市场</w:t>
                  </w:r>
                </w:p>
              </w:tc>
              <w:tc>
                <w:tcPr>
                  <w:tcW w:w="1560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113BAE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[5-10]%</w:t>
                  </w:r>
                </w:p>
              </w:tc>
              <w:tc>
                <w:tcPr>
                  <w:tcW w:w="1300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113BAE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[</w:t>
                  </w:r>
                  <w:r w:rsidR="00897E60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1</w:t>
                  </w:r>
                  <w:r w:rsidRPr="00113BAE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-5]%</w:t>
                  </w:r>
                </w:p>
              </w:tc>
              <w:tc>
                <w:tcPr>
                  <w:tcW w:w="1301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113BAE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[10-15]%</w:t>
                  </w:r>
                </w:p>
              </w:tc>
            </w:tr>
            <w:tr w:rsidR="003B759C" w:rsidRPr="00113BAE" w:rsidTr="00113BAE">
              <w:trPr>
                <w:trHeight w:val="800"/>
              </w:trPr>
              <w:tc>
                <w:tcPr>
                  <w:tcW w:w="2500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rPr>
                      <w:bCs/>
                      <w:sz w:val="24"/>
                      <w:szCs w:val="24"/>
                    </w:rPr>
                  </w:pPr>
                  <w:r w:rsidRPr="00113BAE">
                    <w:rPr>
                      <w:bCs/>
                      <w:sz w:val="24"/>
                      <w:szCs w:val="24"/>
                    </w:rPr>
                    <w:t>用于轻型车的点火线圈（向原始设备制造商销售）</w:t>
                  </w:r>
                </w:p>
              </w:tc>
              <w:tc>
                <w:tcPr>
                  <w:tcW w:w="1560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113BAE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val="en-GB" w:eastAsia="en-GB"/>
                    </w:rPr>
                    <w:t>[</w:t>
                  </w:r>
                  <w:r w:rsidR="00897E60">
                    <w:rPr>
                      <w:rFonts w:ascii="Times New Roman" w:eastAsia="Times New Roman" w:hAnsi="Times New Roman" w:hint="eastAsia"/>
                      <w:bCs/>
                      <w:sz w:val="24"/>
                      <w:szCs w:val="24"/>
                      <w:lang w:val="en-GB"/>
                    </w:rPr>
                    <w:t>1</w:t>
                  </w:r>
                  <w:r w:rsidRPr="00113BAE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val="en-GB" w:eastAsia="en-GB"/>
                    </w:rPr>
                    <w:t>-5]%</w:t>
                  </w:r>
                </w:p>
              </w:tc>
              <w:tc>
                <w:tcPr>
                  <w:tcW w:w="1300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113BAE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val="en-GB" w:eastAsia="en-GB"/>
                    </w:rPr>
                    <w:t>[</w:t>
                  </w:r>
                  <w:r w:rsidR="00897E60">
                    <w:rPr>
                      <w:rFonts w:ascii="Times New Roman" w:eastAsia="Times New Roman" w:hAnsi="Times New Roman" w:hint="eastAsia"/>
                      <w:bCs/>
                      <w:sz w:val="24"/>
                      <w:szCs w:val="24"/>
                      <w:lang w:val="en-GB"/>
                    </w:rPr>
                    <w:t>1</w:t>
                  </w:r>
                  <w:r w:rsidRPr="00113BAE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val="en-GB" w:eastAsia="en-GB"/>
                    </w:rPr>
                    <w:t>-5]%</w:t>
                  </w:r>
                </w:p>
              </w:tc>
              <w:tc>
                <w:tcPr>
                  <w:tcW w:w="1301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113BAE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[5-10]%</w:t>
                  </w:r>
                </w:p>
              </w:tc>
            </w:tr>
            <w:tr w:rsidR="003B759C" w:rsidRPr="00113BAE" w:rsidTr="00113BAE">
              <w:trPr>
                <w:trHeight w:val="819"/>
              </w:trPr>
              <w:tc>
                <w:tcPr>
                  <w:tcW w:w="2500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rPr>
                      <w:bCs/>
                      <w:sz w:val="24"/>
                      <w:szCs w:val="24"/>
                    </w:rPr>
                  </w:pPr>
                  <w:r w:rsidRPr="00113BAE">
                    <w:rPr>
                      <w:bCs/>
                      <w:sz w:val="24"/>
                      <w:szCs w:val="24"/>
                    </w:rPr>
                    <w:t>用于轻型车的逆变器（向原始设备制造商销售）</w:t>
                  </w:r>
                </w:p>
              </w:tc>
              <w:tc>
                <w:tcPr>
                  <w:tcW w:w="1560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113BAE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val="en-GB" w:eastAsia="en-GB"/>
                    </w:rPr>
                    <w:t>[0-5]%</w:t>
                  </w:r>
                </w:p>
              </w:tc>
              <w:tc>
                <w:tcPr>
                  <w:tcW w:w="1300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113BAE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val="en-GB" w:eastAsia="en-GB"/>
                    </w:rPr>
                    <w:t>[</w:t>
                  </w:r>
                  <w:r w:rsidR="00897E60">
                    <w:rPr>
                      <w:rFonts w:ascii="Times New Roman" w:eastAsia="Times New Roman" w:hAnsi="Times New Roman" w:hint="eastAsia"/>
                      <w:bCs/>
                      <w:sz w:val="24"/>
                      <w:szCs w:val="24"/>
                      <w:lang w:val="en-GB"/>
                    </w:rPr>
                    <w:t>1</w:t>
                  </w:r>
                  <w:r w:rsidRPr="00113BAE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val="en-GB" w:eastAsia="en-GB"/>
                    </w:rPr>
                    <w:t>-5]%</w:t>
                  </w:r>
                </w:p>
              </w:tc>
              <w:tc>
                <w:tcPr>
                  <w:tcW w:w="1301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113BAE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val="en-GB" w:eastAsia="en-GB"/>
                    </w:rPr>
                    <w:t>[</w:t>
                  </w:r>
                  <w:r w:rsidR="00897E60">
                    <w:rPr>
                      <w:rFonts w:ascii="Times New Roman" w:eastAsia="Times New Roman" w:hAnsi="Times New Roman" w:hint="eastAsia"/>
                      <w:bCs/>
                      <w:sz w:val="24"/>
                      <w:szCs w:val="24"/>
                      <w:lang w:val="en-GB"/>
                    </w:rPr>
                    <w:t>1</w:t>
                  </w:r>
                  <w:r w:rsidRPr="00113BAE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val="en-GB" w:eastAsia="en-GB"/>
                    </w:rPr>
                    <w:t>-5]%</w:t>
                  </w:r>
                </w:p>
              </w:tc>
            </w:tr>
            <w:tr w:rsidR="003B759C" w:rsidRPr="00113BAE" w:rsidTr="00113BAE">
              <w:trPr>
                <w:trHeight w:val="914"/>
              </w:trPr>
              <w:tc>
                <w:tcPr>
                  <w:tcW w:w="2500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rPr>
                      <w:bCs/>
                      <w:sz w:val="24"/>
                      <w:szCs w:val="24"/>
                    </w:rPr>
                  </w:pPr>
                  <w:r w:rsidRPr="00113BAE">
                    <w:rPr>
                      <w:bCs/>
                      <w:sz w:val="24"/>
                      <w:szCs w:val="24"/>
                    </w:rPr>
                    <w:t>用于轻型车的点火线圈（向独立售后服务市场销售）</w:t>
                  </w:r>
                </w:p>
              </w:tc>
              <w:tc>
                <w:tcPr>
                  <w:tcW w:w="1560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113BAE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val="en-GB"/>
                    </w:rPr>
                    <w:t>[0-5]%</w:t>
                  </w:r>
                </w:p>
              </w:tc>
              <w:tc>
                <w:tcPr>
                  <w:tcW w:w="1300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113BAE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val="en-GB"/>
                    </w:rPr>
                    <w:t>[5-10]%</w:t>
                  </w:r>
                </w:p>
              </w:tc>
              <w:tc>
                <w:tcPr>
                  <w:tcW w:w="1301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113BAE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val="en-GB"/>
                    </w:rPr>
                    <w:t>[5-10]%</w:t>
                  </w:r>
                </w:p>
              </w:tc>
            </w:tr>
          </w:tbl>
          <w:p w:rsidR="00994C75" w:rsidRPr="00113BAE" w:rsidRDefault="00994C75" w:rsidP="00193BC9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994C75" w:rsidRPr="00113BAE" w:rsidRDefault="00994C75" w:rsidP="00193BC9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13BAE">
              <w:rPr>
                <w:rFonts w:ascii="Times New Roman" w:hAnsi="Times New Roman"/>
                <w:b/>
                <w:bCs/>
                <w:sz w:val="24"/>
                <w:szCs w:val="24"/>
              </w:rPr>
              <w:t>纵向</w:t>
            </w:r>
            <w:r w:rsidR="00AE66F4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关系</w:t>
            </w:r>
            <w:r w:rsidRPr="00113BAE">
              <w:rPr>
                <w:rFonts w:ascii="Times New Roman" w:hAnsi="Times New Roman"/>
                <w:b/>
                <w:bCs/>
                <w:sz w:val="24"/>
                <w:szCs w:val="24"/>
              </w:rPr>
              <w:t>：</w:t>
            </w:r>
          </w:p>
          <w:p w:rsidR="00994C75" w:rsidRPr="00113BAE" w:rsidRDefault="00994C75" w:rsidP="00193BC9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13BAE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上游</w:t>
            </w:r>
            <w:r w:rsidRPr="00113BAE">
              <w:rPr>
                <w:rFonts w:ascii="Times New Roman" w:hAnsi="Times New Roman"/>
                <w:b/>
                <w:bCs/>
                <w:sz w:val="24"/>
                <w:szCs w:val="24"/>
              </w:rPr>
              <w:t>：</w:t>
            </w:r>
          </w:p>
          <w:p w:rsidR="00994C75" w:rsidRPr="00113BAE" w:rsidRDefault="00994C75" w:rsidP="00193BC9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113BAE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8E57BE" w:rsidRPr="008E57BE">
              <w:rPr>
                <w:rFonts w:ascii="宋体" w:eastAsia="宋体" w:hAnsi="宋体" w:cs="宋体" w:hint="eastAsia"/>
                <w:sz w:val="24"/>
                <w:szCs w:val="24"/>
              </w:rPr>
              <w:t>重型商用车</w:t>
            </w:r>
            <w:r w:rsidR="008E57BE">
              <w:rPr>
                <w:rFonts w:ascii="宋体" w:eastAsia="宋体" w:hAnsi="宋体" w:cs="宋体" w:hint="eastAsia"/>
                <w:sz w:val="24"/>
                <w:szCs w:val="24"/>
              </w:rPr>
              <w:t>用</w:t>
            </w:r>
            <w:r w:rsidR="009775EB" w:rsidRPr="00113BAE">
              <w:rPr>
                <w:rFonts w:ascii="Times New Roman" w:hAnsi="Times New Roman"/>
                <w:sz w:val="24"/>
                <w:szCs w:val="24"/>
              </w:rPr>
              <w:t>进油测量阀</w:t>
            </w:r>
            <w:r w:rsidR="009775EB" w:rsidRPr="00113BAE">
              <w:rPr>
                <w:rFonts w:ascii="Times New Roman" w:hAnsi="Times New Roman"/>
                <w:bCs/>
                <w:sz w:val="24"/>
                <w:szCs w:val="24"/>
              </w:rPr>
              <w:t>（向原始设备制造商销售）</w:t>
            </w:r>
            <w:r w:rsidR="00174FB0">
              <w:rPr>
                <w:rFonts w:ascii="Times New Roman" w:hAnsi="Times New Roman"/>
                <w:sz w:val="24"/>
                <w:szCs w:val="24"/>
              </w:rPr>
              <w:t>——</w:t>
            </w:r>
            <w:r w:rsidR="00174FB0">
              <w:rPr>
                <w:rFonts w:ascii="Times New Roman" w:hAnsi="Times New Roman" w:hint="eastAsia"/>
                <w:sz w:val="24"/>
                <w:szCs w:val="24"/>
              </w:rPr>
              <w:t>中国市场</w:t>
            </w:r>
          </w:p>
          <w:p w:rsidR="00994C75" w:rsidRPr="00113BAE" w:rsidRDefault="00994C75" w:rsidP="00193BC9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13BAE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下游</w:t>
            </w:r>
            <w:r w:rsidRPr="00113BAE">
              <w:rPr>
                <w:rFonts w:ascii="Times New Roman" w:hAnsi="Times New Roman"/>
                <w:b/>
                <w:bCs/>
                <w:sz w:val="24"/>
                <w:szCs w:val="24"/>
              </w:rPr>
              <w:t>：</w:t>
            </w:r>
          </w:p>
          <w:p w:rsidR="00994C75" w:rsidRPr="00113BAE" w:rsidRDefault="00CA2702" w:rsidP="00193BC9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994C75" w:rsidRPr="00113BAE">
              <w:rPr>
                <w:rFonts w:ascii="Times New Roman" w:hAnsi="Times New Roman"/>
                <w:sz w:val="24"/>
                <w:szCs w:val="24"/>
              </w:rPr>
              <w:t>.</w:t>
            </w:r>
            <w:r w:rsidR="009775EB" w:rsidRPr="00113B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775EB" w:rsidRPr="00113BAE">
              <w:rPr>
                <w:rFonts w:ascii="Times New Roman" w:hAnsi="Times New Roman"/>
                <w:sz w:val="24"/>
                <w:szCs w:val="24"/>
              </w:rPr>
              <w:t>用于重型商用车的</w:t>
            </w:r>
            <w:proofErr w:type="gramStart"/>
            <w:r w:rsidR="009775EB" w:rsidRPr="00113BAE">
              <w:rPr>
                <w:rFonts w:ascii="Times New Roman" w:hAnsi="Times New Roman"/>
                <w:sz w:val="24"/>
                <w:szCs w:val="24"/>
              </w:rPr>
              <w:t>柴油共轨系统</w:t>
            </w:r>
            <w:proofErr w:type="gramEnd"/>
            <w:r w:rsidRPr="00113BAE">
              <w:rPr>
                <w:rFonts w:ascii="Times New Roman" w:hAnsi="Times New Roman"/>
                <w:bCs/>
                <w:sz w:val="24"/>
                <w:szCs w:val="24"/>
              </w:rPr>
              <w:t>（向原始设备制造商销售）</w:t>
            </w:r>
            <w:r w:rsidR="00174FB0">
              <w:rPr>
                <w:rFonts w:ascii="Times New Roman" w:hAnsi="Times New Roman"/>
                <w:sz w:val="24"/>
                <w:szCs w:val="24"/>
              </w:rPr>
              <w:t>——</w:t>
            </w:r>
            <w:r w:rsidR="00174FB0">
              <w:rPr>
                <w:rFonts w:ascii="Times New Roman" w:hAnsi="Times New Roman" w:hint="eastAsia"/>
                <w:sz w:val="24"/>
                <w:szCs w:val="24"/>
              </w:rPr>
              <w:t>全球市场</w:t>
            </w:r>
          </w:p>
          <w:p w:rsidR="00994C75" w:rsidRPr="00113BAE" w:rsidRDefault="00994C75" w:rsidP="00994C75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13BAE">
              <w:rPr>
                <w:rFonts w:ascii="Times New Roman" w:hAnsi="Times New Roman"/>
                <w:b/>
                <w:bCs/>
                <w:sz w:val="24"/>
                <w:szCs w:val="24"/>
              </w:rPr>
              <w:t>集中各方的市场份额：</w:t>
            </w:r>
          </w:p>
          <w:tbl>
            <w:tblPr>
              <w:tblStyle w:val="a7"/>
              <w:tblpPr w:leftFromText="180" w:rightFromText="180" w:vertAnchor="text" w:tblpY="283"/>
              <w:tblOverlap w:val="never"/>
              <w:tblW w:w="0" w:type="auto"/>
              <w:tblLook w:val="04A0"/>
            </w:tblPr>
            <w:tblGrid>
              <w:gridCol w:w="3076"/>
              <w:gridCol w:w="1919"/>
              <w:gridCol w:w="1599"/>
            </w:tblGrid>
            <w:tr w:rsidR="003B759C" w:rsidRPr="00113BAE" w:rsidTr="00113BAE">
              <w:trPr>
                <w:trHeight w:val="594"/>
              </w:trPr>
              <w:tc>
                <w:tcPr>
                  <w:tcW w:w="3076" w:type="dxa"/>
                  <w:shd w:val="clear" w:color="auto" w:fill="D0CECE" w:themeFill="background2" w:themeFillShade="E6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113BA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相关市场</w:t>
                  </w:r>
                </w:p>
              </w:tc>
              <w:tc>
                <w:tcPr>
                  <w:tcW w:w="1919" w:type="dxa"/>
                  <w:shd w:val="clear" w:color="auto" w:fill="D0CECE" w:themeFill="background2" w:themeFillShade="E6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/>
                      <w:sz w:val="24"/>
                      <w:szCs w:val="24"/>
                    </w:rPr>
                    <w:t>集中方</w:t>
                  </w:r>
                </w:p>
              </w:tc>
              <w:tc>
                <w:tcPr>
                  <w:tcW w:w="1599" w:type="dxa"/>
                  <w:shd w:val="clear" w:color="auto" w:fill="D0CECE" w:themeFill="background2" w:themeFillShade="E6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/>
                      <w:sz w:val="24"/>
                      <w:szCs w:val="24"/>
                    </w:rPr>
                    <w:t>市场份额</w:t>
                  </w:r>
                </w:p>
              </w:tc>
            </w:tr>
            <w:tr w:rsidR="003B759C" w:rsidRPr="00113BAE" w:rsidTr="00113BAE">
              <w:trPr>
                <w:trHeight w:val="1128"/>
              </w:trPr>
              <w:tc>
                <w:tcPr>
                  <w:tcW w:w="3076" w:type="dxa"/>
                  <w:vAlign w:val="center"/>
                </w:tcPr>
                <w:p w:rsidR="003B759C" w:rsidRPr="00113BAE" w:rsidRDefault="008E57BE" w:rsidP="008E57BE">
                  <w:pPr>
                    <w:widowControl/>
                    <w:snapToGrid w:val="0"/>
                    <w:spacing w:afterLines="50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重型商用车</w:t>
                  </w:r>
                  <w:r w:rsidRPr="008E57BE">
                    <w:rPr>
                      <w:rFonts w:ascii="Times New Roman" w:hAnsi="Times New Roman" w:hint="eastAsia"/>
                      <w:sz w:val="24"/>
                      <w:szCs w:val="24"/>
                    </w:rPr>
                    <w:t>用</w:t>
                  </w:r>
                  <w:r w:rsidR="003B759C" w:rsidRPr="00D36CEE">
                    <w:rPr>
                      <w:rFonts w:ascii="Times New Roman" w:hAnsi="Times New Roman"/>
                      <w:sz w:val="24"/>
                      <w:szCs w:val="24"/>
                    </w:rPr>
                    <w:t>进油测量阀</w:t>
                  </w:r>
                  <w:r w:rsidR="003B759C" w:rsidRPr="00D36CEE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（向原始设备制造商销售）</w:t>
                  </w:r>
                </w:p>
              </w:tc>
              <w:tc>
                <w:tcPr>
                  <w:tcW w:w="1919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博格华纳</w:t>
                  </w:r>
                </w:p>
              </w:tc>
              <w:tc>
                <w:tcPr>
                  <w:tcW w:w="1599" w:type="dxa"/>
                  <w:vAlign w:val="center"/>
                </w:tcPr>
                <w:p w:rsidR="003B759C" w:rsidRPr="00AE66F4" w:rsidRDefault="00007E12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[5-10]%</w:t>
                  </w:r>
                </w:p>
              </w:tc>
            </w:tr>
            <w:tr w:rsidR="003B759C" w:rsidRPr="00113BAE" w:rsidTr="00D36758">
              <w:trPr>
                <w:trHeight w:val="796"/>
              </w:trPr>
              <w:tc>
                <w:tcPr>
                  <w:tcW w:w="3076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D36CEE">
                    <w:rPr>
                      <w:rFonts w:ascii="Times New Roman" w:hAnsi="Times New Roman"/>
                      <w:sz w:val="24"/>
                      <w:szCs w:val="24"/>
                    </w:rPr>
                    <w:t>用于重型商用车的</w:t>
                  </w:r>
                  <w:proofErr w:type="gramStart"/>
                  <w:r w:rsidRPr="00D36CEE">
                    <w:rPr>
                      <w:rFonts w:ascii="Times New Roman" w:hAnsi="Times New Roman"/>
                      <w:sz w:val="24"/>
                      <w:szCs w:val="24"/>
                    </w:rPr>
                    <w:t>柴油共轨系统</w:t>
                  </w:r>
                  <w:proofErr w:type="gramEnd"/>
                  <w:r w:rsidR="00CA2702" w:rsidRPr="00113BAE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（向原始设备制造商销售）</w:t>
                  </w:r>
                </w:p>
              </w:tc>
              <w:tc>
                <w:tcPr>
                  <w:tcW w:w="1919" w:type="dxa"/>
                  <w:vAlign w:val="center"/>
                </w:tcPr>
                <w:p w:rsidR="003B759C" w:rsidRPr="00113BAE" w:rsidRDefault="003B759C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德尔福</w:t>
                  </w:r>
                </w:p>
              </w:tc>
              <w:tc>
                <w:tcPr>
                  <w:tcW w:w="1599" w:type="dxa"/>
                  <w:vAlign w:val="center"/>
                </w:tcPr>
                <w:p w:rsidR="003B759C" w:rsidRPr="00AE66F4" w:rsidRDefault="00007E12" w:rsidP="008E57BE">
                  <w:pPr>
                    <w:widowControl/>
                    <w:snapToGrid w:val="0"/>
                    <w:spacing w:afterLines="5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[10-15]%</w:t>
                  </w:r>
                </w:p>
              </w:tc>
            </w:tr>
          </w:tbl>
          <w:p w:rsidR="00994C75" w:rsidRPr="00113BAE" w:rsidRDefault="00994C75" w:rsidP="00193BC9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CB562C" w:rsidRPr="00113BAE" w:rsidRDefault="00CB562C" w:rsidP="008E57BE">
            <w:pPr>
              <w:widowControl/>
              <w:snapToGrid w:val="0"/>
              <w:spacing w:afterLines="5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0F5E24" w:rsidRPr="00113BAE" w:rsidRDefault="000B1C27" w:rsidP="00C34349">
      <w:pPr>
        <w:spacing w:line="36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sectPr w:rsidR="000F5E24" w:rsidRPr="00113BAE" w:rsidSect="00ED21B1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1C27" w:rsidRDefault="000B1C27" w:rsidP="006D0C1D">
      <w:r>
        <w:separator/>
      </w:r>
    </w:p>
  </w:endnote>
  <w:endnote w:type="continuationSeparator" w:id="0">
    <w:p w:rsidR="000B1C27" w:rsidRDefault="000B1C27" w:rsidP="006D0C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a8"/>
      </w:rPr>
      <w:id w:val="1036383314"/>
      <w:docPartObj>
        <w:docPartGallery w:val="Page Numbers (Bottom of Page)"/>
        <w:docPartUnique/>
      </w:docPartObj>
    </w:sdtPr>
    <w:sdtContent>
      <w:p w:rsidR="006E090A" w:rsidRDefault="00DE5D3C" w:rsidP="004C28BA">
        <w:pPr>
          <w:pStyle w:val="a4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 w:rsidR="006E090A"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6E090A" w:rsidRDefault="006E090A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a8"/>
      </w:rPr>
      <w:id w:val="-275023100"/>
      <w:docPartObj>
        <w:docPartGallery w:val="Page Numbers (Bottom of Page)"/>
        <w:docPartUnique/>
      </w:docPartObj>
    </w:sdtPr>
    <w:sdtContent>
      <w:p w:rsidR="006E090A" w:rsidRDefault="00DE5D3C" w:rsidP="004C28BA">
        <w:pPr>
          <w:pStyle w:val="a4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 w:rsidR="006E090A"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8E57BE"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:rsidR="006D0C1D" w:rsidRPr="006D0C1D" w:rsidRDefault="006D0C1D" w:rsidP="006E090A">
    <w:pPr>
      <w:pStyle w:val="a4"/>
      <w:rPr>
        <w:rFonts w:ascii="Times New Roman" w:hAnsi="Times New Roman"/>
      </w:rPr>
    </w:pPr>
  </w:p>
  <w:p w:rsidR="006D0C1D" w:rsidRDefault="006D0C1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1C27" w:rsidRDefault="000B1C27" w:rsidP="006D0C1D">
      <w:r>
        <w:separator/>
      </w:r>
    </w:p>
  </w:footnote>
  <w:footnote w:type="continuationSeparator" w:id="0">
    <w:p w:rsidR="000B1C27" w:rsidRDefault="000B1C27" w:rsidP="006D0C1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A66F5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1">
    <w:nsid w:val="1A2D6D94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2">
    <w:nsid w:val="46D2308E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3">
    <w:nsid w:val="4BEA0D88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4">
    <w:nsid w:val="6DC32B48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5">
    <w:nsid w:val="6F9E4840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6">
    <w:nsid w:val="719128E7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7">
    <w:nsid w:val="7A5615E2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0DF"/>
    <w:rsid w:val="000008A2"/>
    <w:rsid w:val="00007E12"/>
    <w:rsid w:val="00015F7E"/>
    <w:rsid w:val="00023448"/>
    <w:rsid w:val="00037065"/>
    <w:rsid w:val="000805A7"/>
    <w:rsid w:val="0008285B"/>
    <w:rsid w:val="000A1753"/>
    <w:rsid w:val="000B1C27"/>
    <w:rsid w:val="000B1EFE"/>
    <w:rsid w:val="000B3AF7"/>
    <w:rsid w:val="000C4477"/>
    <w:rsid w:val="000D7EBA"/>
    <w:rsid w:val="001074DB"/>
    <w:rsid w:val="00113BAE"/>
    <w:rsid w:val="001164CD"/>
    <w:rsid w:val="001243D9"/>
    <w:rsid w:val="00155717"/>
    <w:rsid w:val="00160E61"/>
    <w:rsid w:val="00174FB0"/>
    <w:rsid w:val="001837A3"/>
    <w:rsid w:val="00187D5C"/>
    <w:rsid w:val="00193BC9"/>
    <w:rsid w:val="001D6662"/>
    <w:rsid w:val="001D7BA1"/>
    <w:rsid w:val="0021315C"/>
    <w:rsid w:val="00221DC0"/>
    <w:rsid w:val="00262C69"/>
    <w:rsid w:val="002665EA"/>
    <w:rsid w:val="002756C0"/>
    <w:rsid w:val="00282AB8"/>
    <w:rsid w:val="002840F8"/>
    <w:rsid w:val="0028527F"/>
    <w:rsid w:val="002B19C8"/>
    <w:rsid w:val="00306520"/>
    <w:rsid w:val="00310D7A"/>
    <w:rsid w:val="00330E53"/>
    <w:rsid w:val="00376EF3"/>
    <w:rsid w:val="003B759C"/>
    <w:rsid w:val="003C0AEB"/>
    <w:rsid w:val="003C575D"/>
    <w:rsid w:val="003D13C3"/>
    <w:rsid w:val="003D33C2"/>
    <w:rsid w:val="003D7240"/>
    <w:rsid w:val="003E7483"/>
    <w:rsid w:val="003F0F68"/>
    <w:rsid w:val="00403238"/>
    <w:rsid w:val="004440BF"/>
    <w:rsid w:val="00460715"/>
    <w:rsid w:val="004C2A4E"/>
    <w:rsid w:val="004F7688"/>
    <w:rsid w:val="00501C72"/>
    <w:rsid w:val="00507846"/>
    <w:rsid w:val="00527F83"/>
    <w:rsid w:val="00546F6E"/>
    <w:rsid w:val="00574E95"/>
    <w:rsid w:val="005A28D4"/>
    <w:rsid w:val="005C19BE"/>
    <w:rsid w:val="005C480C"/>
    <w:rsid w:val="005E03E0"/>
    <w:rsid w:val="005F3D2C"/>
    <w:rsid w:val="00630E72"/>
    <w:rsid w:val="006344D5"/>
    <w:rsid w:val="006467D8"/>
    <w:rsid w:val="00651F9C"/>
    <w:rsid w:val="00652DFD"/>
    <w:rsid w:val="006613CF"/>
    <w:rsid w:val="00661A6A"/>
    <w:rsid w:val="00664EE8"/>
    <w:rsid w:val="006A531B"/>
    <w:rsid w:val="006D0C1D"/>
    <w:rsid w:val="006E0315"/>
    <w:rsid w:val="006E090A"/>
    <w:rsid w:val="006E7350"/>
    <w:rsid w:val="006F7693"/>
    <w:rsid w:val="00710140"/>
    <w:rsid w:val="00750E69"/>
    <w:rsid w:val="007634A9"/>
    <w:rsid w:val="00770406"/>
    <w:rsid w:val="00781530"/>
    <w:rsid w:val="0079392B"/>
    <w:rsid w:val="00795B68"/>
    <w:rsid w:val="007B0601"/>
    <w:rsid w:val="007B1376"/>
    <w:rsid w:val="007E3AA2"/>
    <w:rsid w:val="007F2275"/>
    <w:rsid w:val="00826D44"/>
    <w:rsid w:val="00863DD9"/>
    <w:rsid w:val="00897E60"/>
    <w:rsid w:val="008E1316"/>
    <w:rsid w:val="008E57BE"/>
    <w:rsid w:val="00913CC5"/>
    <w:rsid w:val="00914C14"/>
    <w:rsid w:val="00915F0F"/>
    <w:rsid w:val="00940FA2"/>
    <w:rsid w:val="009532DF"/>
    <w:rsid w:val="00970077"/>
    <w:rsid w:val="0097361C"/>
    <w:rsid w:val="009775EB"/>
    <w:rsid w:val="00994C75"/>
    <w:rsid w:val="00997019"/>
    <w:rsid w:val="009A5029"/>
    <w:rsid w:val="009B2582"/>
    <w:rsid w:val="009D2953"/>
    <w:rsid w:val="009D38D5"/>
    <w:rsid w:val="00A01E75"/>
    <w:rsid w:val="00A209CF"/>
    <w:rsid w:val="00A232E7"/>
    <w:rsid w:val="00A3629B"/>
    <w:rsid w:val="00A45A34"/>
    <w:rsid w:val="00A53F26"/>
    <w:rsid w:val="00A62FD3"/>
    <w:rsid w:val="00A859F5"/>
    <w:rsid w:val="00AA0CC5"/>
    <w:rsid w:val="00AD1134"/>
    <w:rsid w:val="00AD4346"/>
    <w:rsid w:val="00AE66F4"/>
    <w:rsid w:val="00AE7500"/>
    <w:rsid w:val="00AF347F"/>
    <w:rsid w:val="00AF73B9"/>
    <w:rsid w:val="00B05F2C"/>
    <w:rsid w:val="00B0718F"/>
    <w:rsid w:val="00B16AB0"/>
    <w:rsid w:val="00B16AFE"/>
    <w:rsid w:val="00B318AA"/>
    <w:rsid w:val="00B33424"/>
    <w:rsid w:val="00B34FA8"/>
    <w:rsid w:val="00B40C02"/>
    <w:rsid w:val="00B42D28"/>
    <w:rsid w:val="00B65DD5"/>
    <w:rsid w:val="00B80621"/>
    <w:rsid w:val="00BA4781"/>
    <w:rsid w:val="00BA4F4C"/>
    <w:rsid w:val="00BD10B6"/>
    <w:rsid w:val="00BF0375"/>
    <w:rsid w:val="00BF04EE"/>
    <w:rsid w:val="00C02B30"/>
    <w:rsid w:val="00C07076"/>
    <w:rsid w:val="00C22854"/>
    <w:rsid w:val="00C34349"/>
    <w:rsid w:val="00C37318"/>
    <w:rsid w:val="00C6435F"/>
    <w:rsid w:val="00C7145B"/>
    <w:rsid w:val="00C84AC2"/>
    <w:rsid w:val="00C8621B"/>
    <w:rsid w:val="00CA2702"/>
    <w:rsid w:val="00CB00DF"/>
    <w:rsid w:val="00CB417F"/>
    <w:rsid w:val="00CB562C"/>
    <w:rsid w:val="00CD267A"/>
    <w:rsid w:val="00D12E41"/>
    <w:rsid w:val="00D36758"/>
    <w:rsid w:val="00D73C72"/>
    <w:rsid w:val="00D81806"/>
    <w:rsid w:val="00D90D2F"/>
    <w:rsid w:val="00DA04B8"/>
    <w:rsid w:val="00DB5728"/>
    <w:rsid w:val="00DE5D3C"/>
    <w:rsid w:val="00E0592B"/>
    <w:rsid w:val="00E152D6"/>
    <w:rsid w:val="00E31738"/>
    <w:rsid w:val="00E4031B"/>
    <w:rsid w:val="00E86786"/>
    <w:rsid w:val="00E9767B"/>
    <w:rsid w:val="00ED18BB"/>
    <w:rsid w:val="00ED2F80"/>
    <w:rsid w:val="00ED6CCB"/>
    <w:rsid w:val="00EE0209"/>
    <w:rsid w:val="00EE2D3F"/>
    <w:rsid w:val="00EE396D"/>
    <w:rsid w:val="00F1624E"/>
    <w:rsid w:val="00F32F8A"/>
    <w:rsid w:val="00F42A51"/>
    <w:rsid w:val="00F810AA"/>
    <w:rsid w:val="00FB43EC"/>
    <w:rsid w:val="00FB6B40"/>
    <w:rsid w:val="00FC39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SimSu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D0C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D0C1D"/>
    <w:rPr>
      <w:rFonts w:ascii="Calibri" w:eastAsia="SimSun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D0C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D0C1D"/>
    <w:rPr>
      <w:rFonts w:ascii="Calibri" w:eastAsia="SimSun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0652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06520"/>
    <w:rPr>
      <w:rFonts w:ascii="Calibri" w:eastAsia="SimSun" w:hAnsi="Calibri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AF347F"/>
    <w:pPr>
      <w:ind w:firstLineChars="200" w:firstLine="420"/>
    </w:pPr>
    <w:rPr>
      <w:rFonts w:ascii="Times New Roman" w:eastAsiaTheme="minorEastAsia" w:hAnsi="Times New Roman"/>
    </w:rPr>
  </w:style>
  <w:style w:type="table" w:styleId="a7">
    <w:name w:val="Table Grid"/>
    <w:basedOn w:val="a1"/>
    <w:uiPriority w:val="39"/>
    <w:rsid w:val="008E13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age number"/>
    <w:basedOn w:val="a0"/>
    <w:uiPriority w:val="99"/>
    <w:semiHidden/>
    <w:unhideWhenUsed/>
    <w:rsid w:val="006E09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Sunland</cp:lastModifiedBy>
  <cp:revision>2</cp:revision>
  <dcterms:created xsi:type="dcterms:W3CDTF">2020-07-16T07:34:00Z</dcterms:created>
  <dcterms:modified xsi:type="dcterms:W3CDTF">2020-07-16T07:34:00Z</dcterms:modified>
</cp:coreProperties>
</file>