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DD3C16" w14:textId="0EA8E08D" w:rsidR="00F43AFB" w:rsidRDefault="00F43AFB">
      <w:pPr>
        <w:spacing w:line="440" w:lineRule="exact"/>
        <w:jc w:val="center"/>
        <w:rPr>
          <w:rFonts w:ascii="Times New Roman" w:hAnsi="Times New Roman"/>
          <w:b/>
          <w:bCs/>
          <w:sz w:val="32"/>
          <w:szCs w:val="32"/>
        </w:rPr>
      </w:pPr>
      <w:r w:rsidRPr="00294116">
        <w:rPr>
          <w:rFonts w:ascii="Times New Roman" w:hAnsi="Times New Roman"/>
          <w:b/>
          <w:bCs/>
          <w:sz w:val="32"/>
          <w:szCs w:val="32"/>
        </w:rPr>
        <w:t>经营者集中简易案件公示表</w:t>
      </w:r>
    </w:p>
    <w:p w14:paraId="7FBB2B54" w14:textId="4A7A38DD" w:rsidR="00233707" w:rsidRDefault="00233707">
      <w:pPr>
        <w:spacing w:line="440" w:lineRule="exact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593DBB0" w14:textId="77777777" w:rsidR="00F46D09" w:rsidRPr="002F4B2F" w:rsidRDefault="00F46D09" w:rsidP="00294116">
      <w:pPr>
        <w:spacing w:line="440" w:lineRule="exact"/>
        <w:rPr>
          <w:rFonts w:ascii="Times New Roman" w:hAnsi="Times New Roman"/>
          <w:bCs/>
          <w:szCs w:val="21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701"/>
        <w:gridCol w:w="5389"/>
      </w:tblGrid>
      <w:tr w:rsidR="00F43AFB" w:rsidRPr="008627A6" w14:paraId="45BA6B66" w14:textId="77777777" w:rsidTr="005F092C">
        <w:trPr>
          <w:trHeight w:val="1228"/>
        </w:trPr>
        <w:tc>
          <w:tcPr>
            <w:tcW w:w="1668" w:type="dxa"/>
            <w:shd w:val="clear" w:color="auto" w:fill="D9D9D9"/>
            <w:vAlign w:val="center"/>
          </w:tcPr>
          <w:p w14:paraId="7F91152B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案件名称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7BE61B83" w14:textId="3D3BC684" w:rsidR="00F43AFB" w:rsidRPr="00DD6862" w:rsidRDefault="00F60E6D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  <w:r w:rsidRPr="00F60E6D">
              <w:rPr>
                <w:rFonts w:ascii="Times New Roman" w:hAnsi="Times New Roman" w:cs="宋体" w:hint="eastAsia"/>
                <w:kern w:val="0"/>
                <w:szCs w:val="21"/>
              </w:rPr>
              <w:t>中国宝武钢铁集团有限公司收购西藏自治区矿业发展总公司股权案</w:t>
            </w:r>
          </w:p>
        </w:tc>
      </w:tr>
      <w:tr w:rsidR="00F43AFB" w:rsidRPr="008627A6" w14:paraId="34A37B0B" w14:textId="77777777" w:rsidTr="00233707">
        <w:trPr>
          <w:trHeight w:val="2132"/>
        </w:trPr>
        <w:tc>
          <w:tcPr>
            <w:tcW w:w="1668" w:type="dxa"/>
            <w:shd w:val="clear" w:color="auto" w:fill="D9D9D9"/>
            <w:vAlign w:val="center"/>
          </w:tcPr>
          <w:p w14:paraId="1BB6F6CF" w14:textId="553E6074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交易概况（限</w:t>
            </w:r>
            <w:r w:rsidRPr="00DD6862">
              <w:rPr>
                <w:rFonts w:ascii="Times New Roman" w:hAnsi="Times New Roman"/>
                <w:szCs w:val="21"/>
              </w:rPr>
              <w:t>200</w:t>
            </w:r>
            <w:r w:rsidRPr="00DD6862">
              <w:rPr>
                <w:rFonts w:ascii="Times New Roman" w:hAnsi="Times New Roman"/>
                <w:szCs w:val="21"/>
              </w:rPr>
              <w:t>字内）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3DDBCF10" w14:textId="70E39940" w:rsidR="00294116" w:rsidRPr="00DD6862" w:rsidRDefault="00420464" w:rsidP="00B85B5B">
            <w:pPr>
              <w:spacing w:line="276" w:lineRule="auto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根据</w:t>
            </w:r>
            <w:r w:rsidR="00B56333">
              <w:rPr>
                <w:rFonts w:ascii="Times New Roman" w:hAnsi="Times New Roman" w:hint="eastAsia"/>
                <w:kern w:val="0"/>
                <w:szCs w:val="21"/>
              </w:rPr>
              <w:t>交易协议</w:t>
            </w:r>
            <w:r w:rsidRPr="006024F2">
              <w:rPr>
                <w:rFonts w:ascii="Times New Roman" w:hAnsi="Times New Roman"/>
              </w:rPr>
              <w:t>，</w:t>
            </w:r>
            <w:r w:rsidR="00753599" w:rsidRPr="00EA08C9">
              <w:rPr>
                <w:rFonts w:ascii="Times New Roman" w:hAnsi="Times New Roman" w:hint="eastAsia"/>
                <w:bCs/>
                <w:kern w:val="0"/>
                <w:szCs w:val="21"/>
              </w:rPr>
              <w:t>中国宝武钢铁集团有限公司（</w:t>
            </w:r>
            <w:r w:rsidR="00D22A6B">
              <w:rPr>
                <w:rFonts w:ascii="Times New Roman" w:hAnsi="Times New Roman" w:hint="eastAsia"/>
                <w:bCs/>
                <w:kern w:val="0"/>
                <w:szCs w:val="21"/>
              </w:rPr>
              <w:t>“</w:t>
            </w:r>
            <w:r w:rsidR="00753599" w:rsidRPr="007147D7">
              <w:rPr>
                <w:rFonts w:ascii="Times New Roman" w:hAnsi="Times New Roman"/>
                <w:b/>
                <w:bCs/>
                <w:kern w:val="0"/>
                <w:szCs w:val="21"/>
              </w:rPr>
              <w:t>宝武集团</w:t>
            </w:r>
            <w:r w:rsidR="00D22A6B" w:rsidRPr="00D22A6B">
              <w:rPr>
                <w:rFonts w:ascii="Times New Roman" w:hAnsi="Times New Roman" w:hint="eastAsia"/>
                <w:kern w:val="0"/>
                <w:szCs w:val="21"/>
              </w:rPr>
              <w:t>”</w:t>
            </w:r>
            <w:r w:rsidR="00753599" w:rsidRPr="00EA08C9">
              <w:rPr>
                <w:rFonts w:ascii="Times New Roman" w:hAnsi="Times New Roman" w:hint="eastAsia"/>
                <w:bCs/>
                <w:kern w:val="0"/>
                <w:szCs w:val="21"/>
              </w:rPr>
              <w:t>）</w:t>
            </w:r>
            <w:r w:rsidR="002148BF">
              <w:rPr>
                <w:rFonts w:ascii="Times New Roman" w:hAnsi="Times New Roman" w:hint="eastAsia"/>
                <w:bCs/>
                <w:kern w:val="0"/>
                <w:szCs w:val="21"/>
              </w:rPr>
              <w:t>拟与</w:t>
            </w:r>
            <w:r w:rsidR="00753599" w:rsidRPr="00553D49">
              <w:rPr>
                <w:rFonts w:ascii="Times New Roman" w:hAnsi="Times New Roman" w:cs="宋体" w:hint="eastAsia"/>
                <w:kern w:val="0"/>
                <w:szCs w:val="21"/>
              </w:rPr>
              <w:t>日喀则珠峰城市投资发展集团有限公司（“</w:t>
            </w:r>
            <w:r w:rsidR="00753599" w:rsidRPr="008500BD">
              <w:rPr>
                <w:rFonts w:ascii="Times New Roman" w:hAnsi="Times New Roman" w:cs="宋体" w:hint="eastAsia"/>
                <w:b/>
                <w:bCs/>
                <w:kern w:val="0"/>
                <w:szCs w:val="21"/>
              </w:rPr>
              <w:t>日喀则</w:t>
            </w:r>
            <w:r w:rsidR="00753599">
              <w:rPr>
                <w:rFonts w:ascii="Times New Roman" w:hAnsi="Times New Roman" w:cs="宋体" w:hint="eastAsia"/>
                <w:b/>
                <w:bCs/>
                <w:kern w:val="0"/>
                <w:szCs w:val="21"/>
              </w:rPr>
              <w:t>城投</w:t>
            </w:r>
            <w:r w:rsidR="00753599" w:rsidRPr="00553D49">
              <w:rPr>
                <w:rFonts w:ascii="Times New Roman" w:hAnsi="Times New Roman" w:cs="宋体" w:hint="eastAsia"/>
                <w:kern w:val="0"/>
                <w:szCs w:val="21"/>
              </w:rPr>
              <w:t>”）</w:t>
            </w:r>
            <w:r w:rsidR="002148BF">
              <w:rPr>
                <w:rFonts w:ascii="Times New Roman" w:hAnsi="Times New Roman" w:cs="宋体" w:hint="eastAsia"/>
                <w:kern w:val="0"/>
                <w:szCs w:val="21"/>
              </w:rPr>
              <w:t>、</w:t>
            </w:r>
            <w:r w:rsidR="00753599" w:rsidRPr="00553D49">
              <w:rPr>
                <w:rFonts w:ascii="Times New Roman" w:hAnsi="Times New Roman" w:cs="宋体" w:hint="eastAsia"/>
                <w:kern w:val="0"/>
                <w:szCs w:val="21"/>
              </w:rPr>
              <w:t>仲巴县马泉河投资有限公司</w:t>
            </w:r>
            <w:r w:rsidR="002148BF">
              <w:rPr>
                <w:rFonts w:ascii="Times New Roman" w:hAnsi="Times New Roman" w:cs="宋体" w:hint="eastAsia"/>
                <w:kern w:val="0"/>
                <w:szCs w:val="21"/>
              </w:rPr>
              <w:t>及</w:t>
            </w:r>
            <w:r w:rsidR="00753599" w:rsidRPr="00C15F36">
              <w:rPr>
                <w:rFonts w:ascii="Times New Roman" w:hAnsi="Times New Roman" w:hint="eastAsia"/>
                <w:szCs w:val="21"/>
              </w:rPr>
              <w:t>西藏自治区人民政府国有资产监督管理委员会</w:t>
            </w:r>
            <w:r w:rsidR="002148BF">
              <w:rPr>
                <w:rFonts w:ascii="Times New Roman" w:hAnsi="Times New Roman" w:hint="eastAsia"/>
                <w:szCs w:val="21"/>
              </w:rPr>
              <w:t>共同参与对</w:t>
            </w:r>
            <w:r w:rsidR="00B85B5B" w:rsidRPr="00B85B5B">
              <w:rPr>
                <w:rFonts w:ascii="Times New Roman" w:hAnsi="Times New Roman" w:hint="eastAsia"/>
                <w:szCs w:val="21"/>
              </w:rPr>
              <w:t>西藏自治区矿业发展总公司</w:t>
            </w:r>
            <w:r w:rsidR="00B85B5B">
              <w:rPr>
                <w:rFonts w:ascii="Times New Roman" w:hAnsi="Times New Roman" w:hint="eastAsia"/>
                <w:szCs w:val="21"/>
              </w:rPr>
              <w:t>（“</w:t>
            </w:r>
            <w:r w:rsidR="00B85B5B" w:rsidRPr="00B85B5B">
              <w:rPr>
                <w:rFonts w:ascii="Times New Roman" w:hAnsi="Times New Roman" w:hint="eastAsia"/>
                <w:b/>
                <w:szCs w:val="21"/>
              </w:rPr>
              <w:t>西藏矿业</w:t>
            </w:r>
            <w:r w:rsidR="00B85B5B">
              <w:rPr>
                <w:rFonts w:ascii="Times New Roman" w:hAnsi="Times New Roman" w:hint="eastAsia"/>
                <w:szCs w:val="21"/>
              </w:rPr>
              <w:t>”）的</w:t>
            </w:r>
            <w:r w:rsidR="002148BF">
              <w:rPr>
                <w:rFonts w:ascii="Times New Roman" w:hAnsi="Times New Roman" w:hint="eastAsia"/>
                <w:szCs w:val="21"/>
              </w:rPr>
              <w:t>重组</w:t>
            </w:r>
            <w:r w:rsidR="00B85B5B">
              <w:rPr>
                <w:rFonts w:ascii="Times New Roman" w:hAnsi="Times New Roman" w:hint="eastAsia"/>
                <w:szCs w:val="21"/>
              </w:rPr>
              <w:t>改制</w:t>
            </w:r>
            <w:r w:rsidR="002148BF">
              <w:rPr>
                <w:rFonts w:ascii="Times New Roman" w:hAnsi="Times New Roman" w:hint="eastAsia"/>
                <w:szCs w:val="21"/>
              </w:rPr>
              <w:t>及</w:t>
            </w:r>
            <w:r w:rsidR="00B85B5B">
              <w:rPr>
                <w:rFonts w:ascii="Times New Roman" w:hAnsi="Times New Roman" w:hint="eastAsia"/>
                <w:szCs w:val="21"/>
              </w:rPr>
              <w:t>增资扩股。</w:t>
            </w:r>
            <w:r w:rsidR="002148BF">
              <w:rPr>
                <w:rFonts w:ascii="Times New Roman" w:hAnsi="Times New Roman" w:hint="eastAsia"/>
                <w:szCs w:val="21"/>
              </w:rPr>
              <w:t>本次</w:t>
            </w:r>
            <w:r w:rsidR="00B85B5B">
              <w:rPr>
                <w:rFonts w:ascii="Times New Roman" w:hAnsi="Times New Roman" w:hint="eastAsia"/>
                <w:szCs w:val="21"/>
              </w:rPr>
              <w:t>交易完成后，</w:t>
            </w:r>
            <w:r w:rsidR="002148BF" w:rsidRPr="00B85B5B">
              <w:rPr>
                <w:rFonts w:ascii="Times New Roman" w:hAnsi="Times New Roman" w:hint="eastAsia"/>
                <w:szCs w:val="21"/>
              </w:rPr>
              <w:t>宝武集团</w:t>
            </w:r>
            <w:r w:rsidR="002148BF">
              <w:rPr>
                <w:rFonts w:ascii="Times New Roman" w:hAnsi="Times New Roman" w:hint="eastAsia"/>
                <w:szCs w:val="21"/>
              </w:rPr>
              <w:t>将</w:t>
            </w:r>
            <w:r w:rsidR="00B85B5B" w:rsidRPr="00B85B5B">
              <w:rPr>
                <w:rFonts w:ascii="Times New Roman" w:hAnsi="Times New Roman" w:hint="eastAsia"/>
                <w:szCs w:val="21"/>
              </w:rPr>
              <w:t>持有</w:t>
            </w:r>
            <w:r w:rsidR="002148BF">
              <w:rPr>
                <w:rFonts w:ascii="Times New Roman" w:hAnsi="Times New Roman" w:hint="eastAsia"/>
                <w:szCs w:val="21"/>
              </w:rPr>
              <w:t>重组改制后的</w:t>
            </w:r>
            <w:r w:rsidR="00B85B5B" w:rsidRPr="00B85B5B">
              <w:rPr>
                <w:rFonts w:ascii="Times New Roman" w:hAnsi="Times New Roman"/>
                <w:szCs w:val="21"/>
              </w:rPr>
              <w:t>西藏矿业</w:t>
            </w:r>
            <w:r w:rsidR="002148BF" w:rsidRPr="00B85B5B">
              <w:rPr>
                <w:rFonts w:ascii="Times New Roman" w:hAnsi="Times New Roman" w:hint="eastAsia"/>
                <w:szCs w:val="21"/>
              </w:rPr>
              <w:t>47%</w:t>
            </w:r>
            <w:r w:rsidR="00B85B5B" w:rsidRPr="00B85B5B">
              <w:rPr>
                <w:rFonts w:ascii="Times New Roman" w:hAnsi="Times New Roman"/>
                <w:szCs w:val="21"/>
              </w:rPr>
              <w:t>的股权</w:t>
            </w:r>
            <w:r w:rsidR="002148BF">
              <w:rPr>
                <w:rFonts w:ascii="Times New Roman" w:hAnsi="Times New Roman" w:hint="eastAsia"/>
                <w:szCs w:val="21"/>
              </w:rPr>
              <w:t>，且</w:t>
            </w:r>
            <w:r w:rsidR="00B85B5B" w:rsidRPr="00B85B5B">
              <w:rPr>
                <w:rFonts w:ascii="Times New Roman" w:hAnsi="Times New Roman" w:hint="eastAsia"/>
                <w:szCs w:val="21"/>
              </w:rPr>
              <w:t>通过与日喀则城投签署</w:t>
            </w:r>
            <w:r w:rsidR="002148BF">
              <w:rPr>
                <w:rFonts w:ascii="Times New Roman" w:hAnsi="Times New Roman" w:hint="eastAsia"/>
                <w:szCs w:val="21"/>
              </w:rPr>
              <w:t>的</w:t>
            </w:r>
            <w:r w:rsidR="00B85B5B" w:rsidRPr="00B85B5B">
              <w:rPr>
                <w:rFonts w:ascii="Times New Roman" w:hAnsi="Times New Roman" w:hint="eastAsia"/>
                <w:szCs w:val="21"/>
              </w:rPr>
              <w:t>《一致行动协议》取得</w:t>
            </w:r>
            <w:r w:rsidR="00F46D09">
              <w:rPr>
                <w:rFonts w:ascii="Times New Roman" w:hAnsi="Times New Roman" w:hint="eastAsia"/>
                <w:szCs w:val="21"/>
              </w:rPr>
              <w:t>对</w:t>
            </w:r>
            <w:r w:rsidR="00233707" w:rsidRPr="00233707">
              <w:rPr>
                <w:rFonts w:ascii="Times New Roman" w:hAnsi="Times New Roman" w:hint="eastAsia"/>
                <w:szCs w:val="21"/>
              </w:rPr>
              <w:t>重组改制后的</w:t>
            </w:r>
            <w:r w:rsidR="00F46D09">
              <w:rPr>
                <w:rFonts w:ascii="Times New Roman" w:hAnsi="Times New Roman" w:hint="eastAsia"/>
                <w:szCs w:val="21"/>
              </w:rPr>
              <w:t>西藏矿业的</w:t>
            </w:r>
            <w:r w:rsidR="00B85B5B" w:rsidRPr="00B85B5B">
              <w:rPr>
                <w:rFonts w:ascii="Times New Roman" w:hAnsi="Times New Roman" w:hint="eastAsia"/>
                <w:szCs w:val="21"/>
              </w:rPr>
              <w:t>单独控制权</w:t>
            </w:r>
            <w:r w:rsidR="00B85B5B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420EA4" w:rsidRPr="008627A6" w14:paraId="13A7333D" w14:textId="77777777" w:rsidTr="005F092C">
        <w:trPr>
          <w:trHeight w:val="1984"/>
        </w:trPr>
        <w:tc>
          <w:tcPr>
            <w:tcW w:w="1668" w:type="dxa"/>
            <w:vMerge w:val="restart"/>
            <w:shd w:val="clear" w:color="auto" w:fill="D9D9D9"/>
            <w:vAlign w:val="center"/>
          </w:tcPr>
          <w:p w14:paraId="7EB433DA" w14:textId="77777777" w:rsidR="00420EA4" w:rsidRPr="00DD6862" w:rsidRDefault="00420EA4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参与集中的经营者简介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3630BF" w14:textId="77777777" w:rsidR="00420EA4" w:rsidRPr="00DD6862" w:rsidRDefault="00420EA4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1</w:t>
            </w:r>
            <w:r w:rsidRPr="00DD6862">
              <w:rPr>
                <w:rFonts w:ascii="Times New Roman" w:hAnsi="Times New Roman"/>
                <w:szCs w:val="21"/>
              </w:rPr>
              <w:t>、</w:t>
            </w:r>
            <w:r>
              <w:rPr>
                <w:rFonts w:ascii="Times New Roman" w:hAnsi="Times New Roman" w:hint="eastAsia"/>
                <w:szCs w:val="21"/>
              </w:rPr>
              <w:t>宝武集团</w:t>
            </w:r>
            <w:r w:rsidRPr="00DD6862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5389" w:type="dxa"/>
            <w:shd w:val="clear" w:color="auto" w:fill="auto"/>
            <w:vAlign w:val="center"/>
          </w:tcPr>
          <w:p w14:paraId="53F907A5" w14:textId="2010628A" w:rsidR="00420EA4" w:rsidRPr="00DD6862" w:rsidRDefault="00420EA4" w:rsidP="001D4D3A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宝武集团于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992</w:t>
            </w:r>
            <w:r>
              <w:rPr>
                <w:rFonts w:ascii="Times New Roman" w:hAnsi="Times New Roman" w:hint="eastAsia"/>
                <w:szCs w:val="21"/>
              </w:rPr>
              <w:t>年在上海成立，主要</w:t>
            </w:r>
            <w:r w:rsidRPr="00DD6862">
              <w:rPr>
                <w:rFonts w:ascii="Times New Roman" w:hAnsi="Times New Roman"/>
                <w:szCs w:val="21"/>
              </w:rPr>
              <w:t>在</w:t>
            </w:r>
            <w:r>
              <w:rPr>
                <w:rFonts w:ascii="Times New Roman" w:hAnsi="Times New Roman" w:hint="eastAsia"/>
                <w:szCs w:val="21"/>
              </w:rPr>
              <w:t>全球范围内供应</w:t>
            </w:r>
            <w:r w:rsidR="002148BF" w:rsidRPr="009C7687">
              <w:rPr>
                <w:rFonts w:ascii="Times New Roman" w:hAnsi="Times New Roman"/>
                <w:szCs w:val="21"/>
              </w:rPr>
              <w:t>不锈钢、</w:t>
            </w:r>
            <w:r w:rsidRPr="009C7687">
              <w:rPr>
                <w:rFonts w:ascii="Times New Roman" w:hAnsi="Times New Roman"/>
                <w:szCs w:val="21"/>
              </w:rPr>
              <w:t>碳钢、特钢等产品</w:t>
            </w:r>
            <w:r>
              <w:rPr>
                <w:rFonts w:ascii="Times New Roman" w:hAnsi="Times New Roman" w:hint="eastAsia"/>
                <w:szCs w:val="21"/>
              </w:rPr>
              <w:t>，在中国境内拥有</w:t>
            </w:r>
            <w:r w:rsidRPr="007147D7">
              <w:rPr>
                <w:rFonts w:ascii="Times New Roman" w:hAnsi="Times New Roman"/>
              </w:rPr>
              <w:t>钢铁制造、贸易物流、</w:t>
            </w:r>
            <w:r w:rsidR="002148BF" w:rsidRPr="007147D7">
              <w:rPr>
                <w:rFonts w:ascii="Times New Roman" w:hAnsi="Times New Roman"/>
              </w:rPr>
              <w:t>新材料产业、</w:t>
            </w:r>
            <w:r w:rsidRPr="007147D7">
              <w:rPr>
                <w:rFonts w:ascii="Times New Roman" w:hAnsi="Times New Roman"/>
              </w:rPr>
              <w:t>工业服务、城市服务、产业金融</w:t>
            </w:r>
            <w:r>
              <w:rPr>
                <w:rFonts w:ascii="Times New Roman" w:hAnsi="Times New Roman" w:hint="eastAsia"/>
              </w:rPr>
              <w:t>等六大业务板块。</w:t>
            </w:r>
          </w:p>
        </w:tc>
      </w:tr>
      <w:tr w:rsidR="00420EA4" w:rsidRPr="008627A6" w14:paraId="32ABAD9F" w14:textId="77777777" w:rsidTr="005F092C">
        <w:trPr>
          <w:trHeight w:val="1120"/>
        </w:trPr>
        <w:tc>
          <w:tcPr>
            <w:tcW w:w="1668" w:type="dxa"/>
            <w:vMerge/>
            <w:shd w:val="clear" w:color="auto" w:fill="D9D9D9"/>
            <w:vAlign w:val="center"/>
          </w:tcPr>
          <w:p w14:paraId="10656D06" w14:textId="77777777" w:rsidR="00420EA4" w:rsidRPr="00DD6862" w:rsidRDefault="00420EA4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E144C0F" w14:textId="279EF243" w:rsidR="00420EA4" w:rsidRPr="00DD6862" w:rsidRDefault="00420EA4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2</w:t>
            </w:r>
            <w:r w:rsidRPr="00DD6862">
              <w:rPr>
                <w:rFonts w:ascii="Times New Roman" w:hAnsi="Times New Roman"/>
                <w:szCs w:val="21"/>
              </w:rPr>
              <w:t>、</w:t>
            </w:r>
            <w:r>
              <w:rPr>
                <w:rFonts w:ascii="Times New Roman" w:hAnsi="Times New Roman" w:hint="eastAsia"/>
                <w:szCs w:val="21"/>
              </w:rPr>
              <w:t>西藏矿业</w:t>
            </w:r>
          </w:p>
        </w:tc>
        <w:tc>
          <w:tcPr>
            <w:tcW w:w="5389" w:type="dxa"/>
            <w:shd w:val="clear" w:color="auto" w:fill="auto"/>
            <w:vAlign w:val="center"/>
          </w:tcPr>
          <w:p w14:paraId="77AC93B6" w14:textId="6C2BFEE7" w:rsidR="00420EA4" w:rsidRPr="00DD6862" w:rsidRDefault="007210A1" w:rsidP="00B56333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西藏矿业于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998</w:t>
            </w:r>
            <w:r>
              <w:rPr>
                <w:rFonts w:ascii="Times New Roman" w:hAnsi="Times New Roman" w:hint="eastAsia"/>
                <w:szCs w:val="21"/>
              </w:rPr>
              <w:t>年在西藏自治区成立，</w:t>
            </w:r>
            <w:r w:rsidR="00F46D09">
              <w:rPr>
                <w:rFonts w:ascii="Times New Roman" w:hAnsi="Times New Roman" w:hint="eastAsia"/>
                <w:szCs w:val="21"/>
              </w:rPr>
              <w:t>在中</w:t>
            </w:r>
            <w:r w:rsidR="00F46D09" w:rsidRPr="005E56FF">
              <w:rPr>
                <w:rFonts w:ascii="Times New Roman" w:hAnsi="Times New Roman" w:hint="eastAsia"/>
                <w:szCs w:val="21"/>
              </w:rPr>
              <w:t>国境内</w:t>
            </w:r>
            <w:r w:rsidR="00F46D09">
              <w:rPr>
                <w:rFonts w:ascii="Times New Roman" w:hAnsi="Times New Roman" w:hint="eastAsia"/>
                <w:szCs w:val="21"/>
              </w:rPr>
              <w:t>的</w:t>
            </w:r>
            <w:r w:rsidR="00F46D09" w:rsidRPr="005E56FF">
              <w:rPr>
                <w:rFonts w:ascii="Times New Roman" w:hAnsi="Times New Roman" w:hint="eastAsia"/>
                <w:szCs w:val="21"/>
              </w:rPr>
              <w:t>主要业务为</w:t>
            </w:r>
            <w:r w:rsidR="00233707">
              <w:rPr>
                <w:rFonts w:ascii="Times New Roman" w:hAnsi="Times New Roman" w:hint="eastAsia"/>
                <w:szCs w:val="21"/>
              </w:rPr>
              <w:t>冶金级</w:t>
            </w:r>
            <w:r w:rsidR="00F46D09" w:rsidRPr="005E56FF">
              <w:rPr>
                <w:rFonts w:ascii="Times New Roman" w:hAnsi="Times New Roman" w:hint="eastAsia"/>
                <w:szCs w:val="21"/>
              </w:rPr>
              <w:t>铬矿</w:t>
            </w:r>
            <w:r w:rsidR="00233707">
              <w:rPr>
                <w:rFonts w:ascii="Times New Roman" w:hAnsi="Times New Roman" w:hint="eastAsia"/>
                <w:szCs w:val="21"/>
              </w:rPr>
              <w:t>石</w:t>
            </w:r>
            <w:r w:rsidR="00F46D09" w:rsidRPr="005E56FF">
              <w:rPr>
                <w:rFonts w:ascii="Times New Roman" w:hAnsi="Times New Roman" w:hint="eastAsia"/>
                <w:szCs w:val="21"/>
              </w:rPr>
              <w:t>、</w:t>
            </w:r>
            <w:r w:rsidR="00F46D09">
              <w:rPr>
                <w:rFonts w:ascii="Times New Roman" w:hAnsi="Times New Roman" w:hint="eastAsia"/>
                <w:szCs w:val="21"/>
              </w:rPr>
              <w:t>高碳铬铁、工业级碳酸锂、电池级碳酸锂以及氢氧化锂等</w:t>
            </w:r>
            <w:r w:rsidR="00F46D09" w:rsidRPr="005E56FF">
              <w:rPr>
                <w:rFonts w:ascii="Times New Roman" w:hAnsi="Times New Roman" w:hint="eastAsia"/>
                <w:szCs w:val="21"/>
              </w:rPr>
              <w:t>产品的生产和</w:t>
            </w:r>
            <w:r w:rsidR="00F46D09">
              <w:rPr>
                <w:rFonts w:ascii="Times New Roman" w:hAnsi="Times New Roman" w:hint="eastAsia"/>
                <w:szCs w:val="21"/>
              </w:rPr>
              <w:t>供应。除前述主营业务外，</w:t>
            </w:r>
            <w:r w:rsidR="002148BF">
              <w:rPr>
                <w:rFonts w:ascii="Times New Roman" w:hAnsi="Times New Roman" w:hint="eastAsia"/>
                <w:szCs w:val="21"/>
              </w:rPr>
              <w:t>还</w:t>
            </w:r>
            <w:r w:rsidR="00F46D09">
              <w:rPr>
                <w:rFonts w:ascii="Times New Roman" w:hAnsi="Times New Roman" w:hint="eastAsia"/>
                <w:szCs w:val="21"/>
              </w:rPr>
              <w:t>从事</w:t>
            </w:r>
            <w:r w:rsidR="00F46D09" w:rsidRPr="00687F51">
              <w:rPr>
                <w:rFonts w:ascii="Times New Roman" w:hAnsi="Times New Roman" w:hint="eastAsia"/>
                <w:szCs w:val="21"/>
              </w:rPr>
              <w:t>建辅建材的销售以及房屋租赁</w:t>
            </w:r>
            <w:r w:rsidR="00F46D09" w:rsidRPr="005E56FF">
              <w:rPr>
                <w:rFonts w:ascii="Times New Roman" w:hAnsi="Times New Roman" w:hint="eastAsia"/>
                <w:szCs w:val="21"/>
              </w:rPr>
              <w:t>等业务</w:t>
            </w:r>
            <w:r w:rsidR="00F46D09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F43AFB" w:rsidRPr="008627A6" w14:paraId="20FD590E" w14:textId="77777777" w:rsidTr="005F092C">
        <w:trPr>
          <w:trHeight w:val="1137"/>
        </w:trPr>
        <w:tc>
          <w:tcPr>
            <w:tcW w:w="1668" w:type="dxa"/>
            <w:vMerge w:val="restart"/>
            <w:shd w:val="clear" w:color="auto" w:fill="D9D9D9"/>
            <w:vAlign w:val="center"/>
          </w:tcPr>
          <w:p w14:paraId="7F307404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简易案件理由（可以单选，也可以多选）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00DFB3B2" w14:textId="77777777" w:rsidR="00F43AFB" w:rsidRPr="00DD6862" w:rsidRDefault="00FE151D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sym w:font="Wingdings" w:char="F0FE"/>
            </w:r>
            <w:r w:rsidR="00F43AFB" w:rsidRPr="00DD6862">
              <w:rPr>
                <w:rFonts w:ascii="Times New Roman" w:hAnsi="Times New Roman"/>
                <w:szCs w:val="21"/>
              </w:rPr>
              <w:t>1</w:t>
            </w:r>
            <w:r w:rsidR="00F43AFB" w:rsidRPr="00DD6862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F43AFB" w:rsidRPr="00DD6862">
              <w:rPr>
                <w:rFonts w:ascii="Times New Roman" w:hAnsi="Times New Roman"/>
                <w:szCs w:val="21"/>
              </w:rPr>
              <w:t>15%</w:t>
            </w:r>
            <w:r w:rsidR="00F43AFB" w:rsidRPr="00DD6862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F43AFB" w:rsidRPr="008627A6" w14:paraId="3C0EB555" w14:textId="77777777" w:rsidTr="005F092C">
        <w:trPr>
          <w:trHeight w:val="330"/>
        </w:trPr>
        <w:tc>
          <w:tcPr>
            <w:tcW w:w="1668" w:type="dxa"/>
            <w:vMerge/>
            <w:shd w:val="clear" w:color="auto" w:fill="D9D9D9"/>
            <w:vAlign w:val="center"/>
          </w:tcPr>
          <w:p w14:paraId="324E3A11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7E166431" w14:textId="77777777" w:rsidR="00F43AFB" w:rsidRPr="00DD6862" w:rsidRDefault="00934DF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sym w:font="Wingdings" w:char="F0FE"/>
            </w:r>
            <w:r w:rsidR="00F43AFB" w:rsidRPr="00DD6862">
              <w:rPr>
                <w:rFonts w:ascii="Times New Roman" w:hAnsi="Times New Roman"/>
                <w:szCs w:val="21"/>
              </w:rPr>
              <w:t>2</w:t>
            </w:r>
            <w:r w:rsidR="00F43AFB" w:rsidRPr="00DD6862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F43AFB" w:rsidRPr="00DD6862">
              <w:rPr>
                <w:rFonts w:ascii="Times New Roman" w:hAnsi="Times New Roman"/>
                <w:szCs w:val="21"/>
              </w:rPr>
              <w:t>25%</w:t>
            </w:r>
            <w:r w:rsidR="00F43AFB" w:rsidRPr="00DD6862">
              <w:rPr>
                <w:rFonts w:ascii="Times New Roman" w:hAnsi="Times New Roman"/>
                <w:szCs w:val="21"/>
              </w:rPr>
              <w:t>。</w:t>
            </w:r>
            <w:r w:rsidR="00F43AFB" w:rsidRPr="00DD6862">
              <w:rPr>
                <w:rFonts w:ascii="Times New Roman" w:hAnsi="Times New Roman"/>
                <w:szCs w:val="21"/>
              </w:rPr>
              <w:t xml:space="preserve">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</w:p>
        </w:tc>
      </w:tr>
      <w:tr w:rsidR="00F43AFB" w:rsidRPr="008627A6" w14:paraId="5B6A95CF" w14:textId="77777777" w:rsidTr="005F092C">
        <w:trPr>
          <w:trHeight w:val="285"/>
        </w:trPr>
        <w:tc>
          <w:tcPr>
            <w:tcW w:w="1668" w:type="dxa"/>
            <w:vMerge/>
            <w:shd w:val="clear" w:color="auto" w:fill="D9D9D9"/>
            <w:vAlign w:val="center"/>
          </w:tcPr>
          <w:p w14:paraId="1B4F53F9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4D5545FB" w14:textId="43435347" w:rsidR="00F43AFB" w:rsidRPr="00DD6862" w:rsidRDefault="00963BA7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□</w:t>
            </w:r>
            <w:r w:rsidR="00F43AFB" w:rsidRPr="00DD6862">
              <w:rPr>
                <w:rFonts w:ascii="Times New Roman" w:hAnsi="Times New Roman"/>
                <w:szCs w:val="21"/>
              </w:rPr>
              <w:t>3</w:t>
            </w:r>
            <w:r w:rsidR="00F43AFB" w:rsidRPr="00DD6862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F43AFB" w:rsidRPr="00DD6862">
              <w:rPr>
                <w:rFonts w:ascii="Times New Roman" w:hAnsi="Times New Roman"/>
                <w:szCs w:val="21"/>
              </w:rPr>
              <w:t>25%</w:t>
            </w:r>
            <w:r w:rsidR="00F43AFB" w:rsidRPr="00DD6862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F43AFB" w:rsidRPr="008627A6" w14:paraId="1D523907" w14:textId="77777777" w:rsidTr="005F092C">
        <w:trPr>
          <w:trHeight w:val="870"/>
        </w:trPr>
        <w:tc>
          <w:tcPr>
            <w:tcW w:w="1668" w:type="dxa"/>
            <w:vMerge/>
            <w:shd w:val="clear" w:color="auto" w:fill="D9D9D9"/>
            <w:vAlign w:val="center"/>
          </w:tcPr>
          <w:p w14:paraId="2302080F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1FFBE378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□4</w:t>
            </w:r>
            <w:r w:rsidRPr="00DD6862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F43AFB" w:rsidRPr="008627A6" w14:paraId="11C74D68" w14:textId="77777777" w:rsidTr="005F092C">
        <w:trPr>
          <w:trHeight w:val="264"/>
        </w:trPr>
        <w:tc>
          <w:tcPr>
            <w:tcW w:w="1668" w:type="dxa"/>
            <w:vMerge/>
            <w:shd w:val="clear" w:color="auto" w:fill="D9D9D9"/>
            <w:vAlign w:val="center"/>
          </w:tcPr>
          <w:p w14:paraId="7662917D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3E746158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□5</w:t>
            </w:r>
            <w:r w:rsidRPr="00DD6862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F43AFB" w:rsidRPr="008627A6" w14:paraId="113BE77D" w14:textId="77777777" w:rsidTr="005F092C">
        <w:trPr>
          <w:trHeight w:val="345"/>
        </w:trPr>
        <w:tc>
          <w:tcPr>
            <w:tcW w:w="1668" w:type="dxa"/>
            <w:vMerge/>
            <w:shd w:val="clear" w:color="auto" w:fill="D9D9D9"/>
            <w:vAlign w:val="center"/>
          </w:tcPr>
          <w:p w14:paraId="25F1397E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32375EC8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□6</w:t>
            </w:r>
            <w:r w:rsidRPr="00DD6862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F43AFB" w:rsidRPr="008627A6" w14:paraId="62E901ED" w14:textId="77777777" w:rsidTr="00233707">
        <w:trPr>
          <w:trHeight w:val="3584"/>
        </w:trPr>
        <w:tc>
          <w:tcPr>
            <w:tcW w:w="1668" w:type="dxa"/>
            <w:shd w:val="clear" w:color="auto" w:fill="D9D9D9"/>
            <w:vAlign w:val="center"/>
          </w:tcPr>
          <w:p w14:paraId="422C6F2A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lastRenderedPageBreak/>
              <w:t>备注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28F686CC" w14:textId="58628389" w:rsidR="00B56333" w:rsidRPr="00C91A93" w:rsidRDefault="009D2F07" w:rsidP="00C91A93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  <w:r w:rsidRPr="009D2F07">
              <w:rPr>
                <w:rFonts w:ascii="Times New Roman" w:hAnsi="Times New Roman" w:hint="eastAsia"/>
                <w:szCs w:val="21"/>
              </w:rPr>
              <w:t>参与集中的双方在各相关市场的市场份额如下：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47"/>
              <w:gridCol w:w="1701"/>
              <w:gridCol w:w="1698"/>
              <w:gridCol w:w="1209"/>
              <w:gridCol w:w="1368"/>
            </w:tblGrid>
            <w:tr w:rsidR="00C91A93" w:rsidRPr="00C91A93" w14:paraId="6CFCD788" w14:textId="77777777" w:rsidTr="00225027">
              <w:tc>
                <w:tcPr>
                  <w:tcW w:w="747" w:type="dxa"/>
                  <w:shd w:val="clear" w:color="auto" w:fill="D9D9D9"/>
                  <w:vAlign w:val="center"/>
                </w:tcPr>
                <w:p w14:paraId="5E7E300D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1701" w:type="dxa"/>
                  <w:shd w:val="clear" w:color="auto" w:fill="D9D9D9"/>
                  <w:vAlign w:val="center"/>
                </w:tcPr>
                <w:p w14:paraId="2A064E9F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b/>
                      <w:szCs w:val="21"/>
                    </w:rPr>
                    <w:t>相关商品市场</w:t>
                  </w:r>
                </w:p>
              </w:tc>
              <w:tc>
                <w:tcPr>
                  <w:tcW w:w="1698" w:type="dxa"/>
                  <w:shd w:val="clear" w:color="auto" w:fill="D9D9D9"/>
                  <w:vAlign w:val="center"/>
                </w:tcPr>
                <w:p w14:paraId="4F02F2D1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b/>
                      <w:szCs w:val="21"/>
                    </w:rPr>
                    <w:t>相关地域市场</w:t>
                  </w:r>
                </w:p>
              </w:tc>
              <w:tc>
                <w:tcPr>
                  <w:tcW w:w="1209" w:type="dxa"/>
                  <w:shd w:val="clear" w:color="auto" w:fill="D9D9D9"/>
                  <w:vAlign w:val="center"/>
                </w:tcPr>
                <w:p w14:paraId="3F2A1996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b/>
                      <w:szCs w:val="21"/>
                    </w:rPr>
                    <w:t>宝武集团</w:t>
                  </w:r>
                </w:p>
                <w:p w14:paraId="4D246B47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b/>
                      <w:szCs w:val="21"/>
                    </w:rPr>
                    <w:t>市场份额</w:t>
                  </w:r>
                </w:p>
              </w:tc>
              <w:tc>
                <w:tcPr>
                  <w:tcW w:w="1368" w:type="dxa"/>
                  <w:shd w:val="clear" w:color="auto" w:fill="D9D9D9"/>
                  <w:vAlign w:val="center"/>
                </w:tcPr>
                <w:p w14:paraId="09347031" w14:textId="19E4EB05" w:rsidR="00C91A93" w:rsidRPr="00C91A93" w:rsidRDefault="00F46D09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b/>
                      <w:szCs w:val="21"/>
                    </w:rPr>
                    <w:t>西藏矿业</w:t>
                  </w:r>
                </w:p>
                <w:p w14:paraId="3BC0C2C5" w14:textId="77777777" w:rsidR="00C91A93" w:rsidRPr="00C91A93" w:rsidRDefault="00C91A93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b/>
                      <w:szCs w:val="21"/>
                    </w:rPr>
                    <w:t>市场份额</w:t>
                  </w:r>
                </w:p>
              </w:tc>
            </w:tr>
            <w:tr w:rsidR="00C91A93" w:rsidRPr="00C91A93" w14:paraId="15CAD6EA" w14:textId="77777777" w:rsidTr="00225027">
              <w:tc>
                <w:tcPr>
                  <w:tcW w:w="747" w:type="dxa"/>
                  <w:shd w:val="clear" w:color="auto" w:fill="auto"/>
                  <w:vAlign w:val="center"/>
                </w:tcPr>
                <w:p w14:paraId="3AE55FB0" w14:textId="77777777" w:rsidR="00C91A93" w:rsidRPr="00C91A93" w:rsidRDefault="00C91A93" w:rsidP="00C91A93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szCs w:val="21"/>
                    </w:rPr>
                    <w:t>1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0C94B058" w14:textId="578C2E03" w:rsidR="00C91A93" w:rsidRPr="00C91A93" w:rsidRDefault="005D0D01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冶金级铬矿石</w:t>
                  </w:r>
                </w:p>
              </w:tc>
              <w:tc>
                <w:tcPr>
                  <w:tcW w:w="1698" w:type="dxa"/>
                  <w:shd w:val="clear" w:color="auto" w:fill="auto"/>
                  <w:vAlign w:val="center"/>
                </w:tcPr>
                <w:p w14:paraId="3F3DC56F" w14:textId="7A47E481" w:rsidR="00C91A93" w:rsidRPr="00C91A93" w:rsidRDefault="005D0D01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全球</w:t>
                  </w:r>
                </w:p>
              </w:tc>
              <w:tc>
                <w:tcPr>
                  <w:tcW w:w="1209" w:type="dxa"/>
                  <w:shd w:val="clear" w:color="auto" w:fill="auto"/>
                  <w:vAlign w:val="center"/>
                </w:tcPr>
                <w:p w14:paraId="3FCC0645" w14:textId="5BEDA446" w:rsidR="00C91A93" w:rsidRPr="009E02A7" w:rsidRDefault="009D2F07" w:rsidP="005D0D01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E02A7">
                    <w:rPr>
                      <w:rFonts w:ascii="Times New Roman" w:hAnsi="Times New Roman"/>
                      <w:sz w:val="24"/>
                      <w:szCs w:val="24"/>
                    </w:rPr>
                    <w:t>0</w:t>
                  </w:r>
                  <w:r w:rsidRPr="009E02A7">
                    <w:rPr>
                      <w:rFonts w:ascii="Times New Roman" w:hAnsi="Times New Roman" w:hint="eastAsia"/>
                      <w:sz w:val="24"/>
                      <w:szCs w:val="24"/>
                    </w:rPr>
                    <w:t>%-</w:t>
                  </w:r>
                  <w:r w:rsidRPr="009E02A7">
                    <w:rPr>
                      <w:rFonts w:ascii="Times New Roman" w:hAnsi="Times New Roman"/>
                      <w:sz w:val="24"/>
                      <w:szCs w:val="24"/>
                    </w:rPr>
                    <w:t>5</w:t>
                  </w:r>
                  <w:r w:rsidRPr="009E02A7">
                    <w:rPr>
                      <w:rFonts w:ascii="Times New Roman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368" w:type="dxa"/>
                  <w:shd w:val="clear" w:color="auto" w:fill="auto"/>
                  <w:vAlign w:val="center"/>
                </w:tcPr>
                <w:p w14:paraId="111961D5" w14:textId="3A18E588" w:rsidR="00C91A93" w:rsidRPr="009E02A7" w:rsidRDefault="009D2F07" w:rsidP="005D0D01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E02A7">
                    <w:rPr>
                      <w:rFonts w:ascii="Times New Roman" w:hAnsi="Times New Roman"/>
                      <w:sz w:val="24"/>
                      <w:szCs w:val="24"/>
                    </w:rPr>
                    <w:t>0</w:t>
                  </w:r>
                  <w:r w:rsidRPr="009E02A7">
                    <w:rPr>
                      <w:rFonts w:ascii="Times New Roman" w:hAnsi="Times New Roman" w:hint="eastAsia"/>
                      <w:sz w:val="24"/>
                      <w:szCs w:val="24"/>
                    </w:rPr>
                    <w:t>%-</w:t>
                  </w:r>
                  <w:r w:rsidRPr="009E02A7">
                    <w:rPr>
                      <w:rFonts w:ascii="Times New Roman" w:hAnsi="Times New Roman"/>
                      <w:sz w:val="24"/>
                      <w:szCs w:val="24"/>
                    </w:rPr>
                    <w:t>5</w:t>
                  </w:r>
                  <w:r w:rsidRPr="009E02A7">
                    <w:rPr>
                      <w:rFonts w:ascii="Times New Roman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C91A93" w:rsidRPr="00C91A93" w14:paraId="20B1E671" w14:textId="77777777" w:rsidTr="00225027">
              <w:tc>
                <w:tcPr>
                  <w:tcW w:w="747" w:type="dxa"/>
                  <w:shd w:val="clear" w:color="auto" w:fill="auto"/>
                  <w:vAlign w:val="center"/>
                </w:tcPr>
                <w:p w14:paraId="21A37AC5" w14:textId="77777777" w:rsidR="00C91A93" w:rsidRPr="00C91A93" w:rsidRDefault="00C91A93" w:rsidP="00C91A93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 w:rsidRPr="00C91A93">
                    <w:rPr>
                      <w:rFonts w:ascii="Times New Roman" w:hAnsi="Times New Roman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17A98E0B" w14:textId="60761709" w:rsidR="00C91A93" w:rsidRPr="00C91A93" w:rsidRDefault="005D0D01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高碳铬铁</w:t>
                  </w:r>
                </w:p>
              </w:tc>
              <w:tc>
                <w:tcPr>
                  <w:tcW w:w="1698" w:type="dxa"/>
                  <w:shd w:val="clear" w:color="auto" w:fill="auto"/>
                  <w:vAlign w:val="center"/>
                </w:tcPr>
                <w:p w14:paraId="5EBAF17E" w14:textId="1977CB75" w:rsidR="00C91A93" w:rsidRPr="00C91A93" w:rsidRDefault="005D0D01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全球</w:t>
                  </w:r>
                </w:p>
              </w:tc>
              <w:tc>
                <w:tcPr>
                  <w:tcW w:w="1209" w:type="dxa"/>
                  <w:shd w:val="clear" w:color="auto" w:fill="auto"/>
                  <w:vAlign w:val="center"/>
                </w:tcPr>
                <w:p w14:paraId="44CF6323" w14:textId="01284657" w:rsidR="00C91A93" w:rsidRPr="009E02A7" w:rsidRDefault="009D2F07" w:rsidP="005D0D01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E02A7">
                    <w:rPr>
                      <w:rFonts w:ascii="Times New Roman" w:hAnsi="Times New Roman"/>
                      <w:sz w:val="24"/>
                      <w:szCs w:val="24"/>
                    </w:rPr>
                    <w:t>0</w:t>
                  </w:r>
                  <w:r w:rsidRPr="009E02A7">
                    <w:rPr>
                      <w:rFonts w:ascii="Times New Roman" w:hAnsi="Times New Roman" w:hint="eastAsia"/>
                      <w:sz w:val="24"/>
                      <w:szCs w:val="24"/>
                    </w:rPr>
                    <w:t>%-</w:t>
                  </w:r>
                  <w:r w:rsidRPr="009E02A7">
                    <w:rPr>
                      <w:rFonts w:ascii="Times New Roman" w:hAnsi="Times New Roman"/>
                      <w:sz w:val="24"/>
                      <w:szCs w:val="24"/>
                    </w:rPr>
                    <w:t>5</w:t>
                  </w:r>
                  <w:r w:rsidRPr="009E02A7">
                    <w:rPr>
                      <w:rFonts w:ascii="Times New Roman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368" w:type="dxa"/>
                  <w:shd w:val="clear" w:color="auto" w:fill="auto"/>
                  <w:vAlign w:val="center"/>
                </w:tcPr>
                <w:p w14:paraId="631B12EC" w14:textId="1CFC35E5" w:rsidR="00C91A93" w:rsidRPr="009E02A7" w:rsidRDefault="009D2F07" w:rsidP="005D0D01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E02A7">
                    <w:rPr>
                      <w:rFonts w:ascii="Times New Roman" w:hAnsi="Times New Roman"/>
                      <w:sz w:val="24"/>
                      <w:szCs w:val="24"/>
                    </w:rPr>
                    <w:t>0</w:t>
                  </w:r>
                  <w:r w:rsidRPr="009E02A7">
                    <w:rPr>
                      <w:rFonts w:ascii="Times New Roman" w:hAnsi="Times New Roman" w:hint="eastAsia"/>
                      <w:sz w:val="24"/>
                      <w:szCs w:val="24"/>
                    </w:rPr>
                    <w:t>%-</w:t>
                  </w:r>
                  <w:r w:rsidRPr="009E02A7">
                    <w:rPr>
                      <w:rFonts w:ascii="Times New Roman" w:hAnsi="Times New Roman"/>
                      <w:sz w:val="24"/>
                      <w:szCs w:val="24"/>
                    </w:rPr>
                    <w:t>5</w:t>
                  </w:r>
                  <w:r w:rsidRPr="009E02A7">
                    <w:rPr>
                      <w:rFonts w:ascii="Times New Roman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9D2F07" w:rsidRPr="00C91A93" w14:paraId="33BC85D6" w14:textId="77777777" w:rsidTr="00225027">
              <w:tc>
                <w:tcPr>
                  <w:tcW w:w="747" w:type="dxa"/>
                  <w:shd w:val="clear" w:color="auto" w:fill="auto"/>
                  <w:vAlign w:val="center"/>
                </w:tcPr>
                <w:p w14:paraId="427DEB80" w14:textId="62672CC5" w:rsidR="009D2F07" w:rsidRPr="00C91A93" w:rsidRDefault="009D2F07" w:rsidP="00C91A93">
                  <w:pPr>
                    <w:snapToGrid w:val="0"/>
                    <w:spacing w:beforeLines="50" w:before="156" w:line="360" w:lineRule="auto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73C07593" w14:textId="6CC250B6" w:rsidR="009D2F07" w:rsidRDefault="009D2F07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不锈钢</w:t>
                  </w:r>
                </w:p>
              </w:tc>
              <w:tc>
                <w:tcPr>
                  <w:tcW w:w="1698" w:type="dxa"/>
                  <w:shd w:val="clear" w:color="auto" w:fill="auto"/>
                  <w:vAlign w:val="center"/>
                </w:tcPr>
                <w:p w14:paraId="396B6DB5" w14:textId="759F3712" w:rsidR="009D2F07" w:rsidRDefault="009D2F07" w:rsidP="003B7560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</w:t>
                  </w:r>
                </w:p>
              </w:tc>
              <w:tc>
                <w:tcPr>
                  <w:tcW w:w="1209" w:type="dxa"/>
                  <w:shd w:val="clear" w:color="auto" w:fill="auto"/>
                  <w:vAlign w:val="center"/>
                </w:tcPr>
                <w:p w14:paraId="695C8268" w14:textId="6E6572EA" w:rsidR="009D2F07" w:rsidRPr="009E02A7" w:rsidRDefault="009D2F07" w:rsidP="005D0D01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9E02A7">
                    <w:rPr>
                      <w:rFonts w:ascii="Times New Roman" w:hAnsi="Times New Roman" w:hint="eastAsia"/>
                      <w:sz w:val="24"/>
                      <w:szCs w:val="24"/>
                    </w:rPr>
                    <w:t>0%-</w:t>
                  </w:r>
                  <w:r w:rsidRPr="009E02A7">
                    <w:rPr>
                      <w:rFonts w:ascii="Times New Roman" w:hAnsi="Times New Roman"/>
                      <w:sz w:val="24"/>
                      <w:szCs w:val="24"/>
                    </w:rPr>
                    <w:t>5</w:t>
                  </w:r>
                  <w:r w:rsidRPr="009E02A7">
                    <w:rPr>
                      <w:rFonts w:ascii="Times New Roman" w:hAnsi="Times New Roman" w:hint="eastAsia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368" w:type="dxa"/>
                  <w:shd w:val="clear" w:color="auto" w:fill="auto"/>
                  <w:vAlign w:val="center"/>
                </w:tcPr>
                <w:p w14:paraId="1D03BED4" w14:textId="4AD8BBB0" w:rsidR="009D2F07" w:rsidRPr="009E02A7" w:rsidRDefault="009D2F07" w:rsidP="005D0D01">
                  <w:pPr>
                    <w:snapToGrid w:val="0"/>
                    <w:spacing w:beforeLines="50" w:before="156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9E02A7">
                    <w:rPr>
                      <w:rFonts w:ascii="Times New Roman" w:hAnsi="Times New Roman" w:hint="eastAsia"/>
                      <w:sz w:val="24"/>
                      <w:szCs w:val="24"/>
                    </w:rPr>
                    <w:t>0%</w:t>
                  </w:r>
                </w:p>
              </w:tc>
            </w:tr>
          </w:tbl>
          <w:p w14:paraId="5A0A9452" w14:textId="04A7AE0A" w:rsidR="00304B98" w:rsidRPr="00DD6862" w:rsidRDefault="00304B98" w:rsidP="00073E9B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</w:p>
        </w:tc>
      </w:tr>
    </w:tbl>
    <w:p w14:paraId="1FFBCFC5" w14:textId="77777777" w:rsidR="00F43AFB" w:rsidRDefault="00F43AFB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F43AF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5D5C93" w14:textId="77777777" w:rsidR="006201AE" w:rsidRDefault="006201AE">
      <w:r>
        <w:separator/>
      </w:r>
    </w:p>
  </w:endnote>
  <w:endnote w:type="continuationSeparator" w:id="0">
    <w:p w14:paraId="73E5FD49" w14:textId="77777777" w:rsidR="006201AE" w:rsidRDefault="006201AE">
      <w:r>
        <w:continuationSeparator/>
      </w:r>
    </w:p>
  </w:endnote>
  <w:endnote w:type="continuationNotice" w:id="1">
    <w:p w14:paraId="0AC10F08" w14:textId="77777777" w:rsidR="006201AE" w:rsidRDefault="006201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D27AA9" w14:textId="04ED967B" w:rsidR="00C91A93" w:rsidRDefault="00C91A93">
    <w:pPr>
      <w:pStyle w:val="a9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F60E6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F60E6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DB85D38" w14:textId="77777777" w:rsidR="00F43AFB" w:rsidRDefault="00F43AFB">
    <w:pPr>
      <w:pStyle w:val="a9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12612B" w14:textId="77777777" w:rsidR="006201AE" w:rsidRDefault="006201AE">
      <w:r>
        <w:separator/>
      </w:r>
    </w:p>
  </w:footnote>
  <w:footnote w:type="continuationSeparator" w:id="0">
    <w:p w14:paraId="427FB6E5" w14:textId="77777777" w:rsidR="006201AE" w:rsidRDefault="006201AE">
      <w:r>
        <w:continuationSeparator/>
      </w:r>
    </w:p>
  </w:footnote>
  <w:footnote w:type="continuationNotice" w:id="1">
    <w:p w14:paraId="43A6FB8E" w14:textId="77777777" w:rsidR="006201AE" w:rsidRDefault="006201A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96A4F"/>
    <w:multiLevelType w:val="hybridMultilevel"/>
    <w:tmpl w:val="CC546828"/>
    <w:lvl w:ilvl="0" w:tplc="3D8A3770">
      <w:start w:val="1"/>
      <w:numFmt w:val="decimal"/>
      <w:lvlText w:val="%1、"/>
      <w:lvlJc w:val="left"/>
      <w:pPr>
        <w:ind w:left="360" w:hanging="360"/>
      </w:pPr>
    </w:lvl>
    <w:lvl w:ilvl="1" w:tplc="0C821628">
      <w:start w:val="1"/>
      <w:numFmt w:val="lowerLetter"/>
      <w:lvlText w:val="%2)"/>
      <w:lvlJc w:val="left"/>
      <w:pPr>
        <w:ind w:left="840" w:hanging="420"/>
      </w:pPr>
    </w:lvl>
    <w:lvl w:ilvl="2" w:tplc="49FCDBAE">
      <w:start w:val="1"/>
      <w:numFmt w:val="lowerRoman"/>
      <w:lvlText w:val="%3."/>
      <w:lvlJc w:val="right"/>
      <w:pPr>
        <w:ind w:left="1260" w:hanging="420"/>
      </w:pPr>
    </w:lvl>
    <w:lvl w:ilvl="3" w:tplc="56823234">
      <w:start w:val="1"/>
      <w:numFmt w:val="decimal"/>
      <w:lvlText w:val="%4."/>
      <w:lvlJc w:val="left"/>
      <w:pPr>
        <w:ind w:left="1680" w:hanging="420"/>
      </w:pPr>
    </w:lvl>
    <w:lvl w:ilvl="4" w:tplc="764016C0">
      <w:start w:val="1"/>
      <w:numFmt w:val="lowerLetter"/>
      <w:lvlText w:val="%5)"/>
      <w:lvlJc w:val="left"/>
      <w:pPr>
        <w:ind w:left="2100" w:hanging="420"/>
      </w:pPr>
    </w:lvl>
    <w:lvl w:ilvl="5" w:tplc="118ED690">
      <w:start w:val="1"/>
      <w:numFmt w:val="lowerRoman"/>
      <w:lvlText w:val="%6."/>
      <w:lvlJc w:val="right"/>
      <w:pPr>
        <w:ind w:left="2520" w:hanging="420"/>
      </w:pPr>
    </w:lvl>
    <w:lvl w:ilvl="6" w:tplc="EE84F0CE">
      <w:start w:val="1"/>
      <w:numFmt w:val="decimal"/>
      <w:lvlText w:val="%7."/>
      <w:lvlJc w:val="left"/>
      <w:pPr>
        <w:ind w:left="2940" w:hanging="420"/>
      </w:pPr>
    </w:lvl>
    <w:lvl w:ilvl="7" w:tplc="D6A2B8F2">
      <w:start w:val="1"/>
      <w:numFmt w:val="lowerLetter"/>
      <w:lvlText w:val="%8)"/>
      <w:lvlJc w:val="left"/>
      <w:pPr>
        <w:ind w:left="3360" w:hanging="420"/>
      </w:pPr>
    </w:lvl>
    <w:lvl w:ilvl="8" w:tplc="AD78785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707D6B"/>
    <w:multiLevelType w:val="hybridMultilevel"/>
    <w:tmpl w:val="16C28A9E"/>
    <w:lvl w:ilvl="0" w:tplc="C7160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BBE699A" w:tentative="1">
      <w:start w:val="1"/>
      <w:numFmt w:val="lowerLetter"/>
      <w:lvlText w:val="%2)"/>
      <w:lvlJc w:val="left"/>
      <w:pPr>
        <w:ind w:left="840" w:hanging="420"/>
      </w:pPr>
    </w:lvl>
    <w:lvl w:ilvl="2" w:tplc="A09E52AA" w:tentative="1">
      <w:start w:val="1"/>
      <w:numFmt w:val="lowerRoman"/>
      <w:lvlText w:val="%3."/>
      <w:lvlJc w:val="right"/>
      <w:pPr>
        <w:ind w:left="1260" w:hanging="420"/>
      </w:pPr>
    </w:lvl>
    <w:lvl w:ilvl="3" w:tplc="BE42A19E" w:tentative="1">
      <w:start w:val="1"/>
      <w:numFmt w:val="decimal"/>
      <w:lvlText w:val="%4."/>
      <w:lvlJc w:val="left"/>
      <w:pPr>
        <w:ind w:left="1680" w:hanging="420"/>
      </w:pPr>
    </w:lvl>
    <w:lvl w:ilvl="4" w:tplc="A274D41C" w:tentative="1">
      <w:start w:val="1"/>
      <w:numFmt w:val="lowerLetter"/>
      <w:lvlText w:val="%5)"/>
      <w:lvlJc w:val="left"/>
      <w:pPr>
        <w:ind w:left="2100" w:hanging="420"/>
      </w:pPr>
    </w:lvl>
    <w:lvl w:ilvl="5" w:tplc="E3DAA55A" w:tentative="1">
      <w:start w:val="1"/>
      <w:numFmt w:val="lowerRoman"/>
      <w:lvlText w:val="%6."/>
      <w:lvlJc w:val="right"/>
      <w:pPr>
        <w:ind w:left="2520" w:hanging="420"/>
      </w:pPr>
    </w:lvl>
    <w:lvl w:ilvl="6" w:tplc="1A547E42" w:tentative="1">
      <w:start w:val="1"/>
      <w:numFmt w:val="decimal"/>
      <w:lvlText w:val="%7."/>
      <w:lvlJc w:val="left"/>
      <w:pPr>
        <w:ind w:left="2940" w:hanging="420"/>
      </w:pPr>
    </w:lvl>
    <w:lvl w:ilvl="7" w:tplc="239C61C8" w:tentative="1">
      <w:start w:val="1"/>
      <w:numFmt w:val="lowerLetter"/>
      <w:lvlText w:val="%8)"/>
      <w:lvlJc w:val="left"/>
      <w:pPr>
        <w:ind w:left="3360" w:hanging="420"/>
      </w:pPr>
    </w:lvl>
    <w:lvl w:ilvl="8" w:tplc="B1802FC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7A3D4C"/>
    <w:multiLevelType w:val="hybridMultilevel"/>
    <w:tmpl w:val="0A0004C8"/>
    <w:lvl w:ilvl="0" w:tplc="068A1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CA28DE" w:tentative="1">
      <w:start w:val="1"/>
      <w:numFmt w:val="lowerLetter"/>
      <w:lvlText w:val="%2)"/>
      <w:lvlJc w:val="left"/>
      <w:pPr>
        <w:ind w:left="840" w:hanging="420"/>
      </w:pPr>
    </w:lvl>
    <w:lvl w:ilvl="2" w:tplc="5230708A" w:tentative="1">
      <w:start w:val="1"/>
      <w:numFmt w:val="lowerRoman"/>
      <w:lvlText w:val="%3."/>
      <w:lvlJc w:val="right"/>
      <w:pPr>
        <w:ind w:left="1260" w:hanging="420"/>
      </w:pPr>
    </w:lvl>
    <w:lvl w:ilvl="3" w:tplc="FADA183A" w:tentative="1">
      <w:start w:val="1"/>
      <w:numFmt w:val="decimal"/>
      <w:lvlText w:val="%4."/>
      <w:lvlJc w:val="left"/>
      <w:pPr>
        <w:ind w:left="1680" w:hanging="420"/>
      </w:pPr>
    </w:lvl>
    <w:lvl w:ilvl="4" w:tplc="D55E178E" w:tentative="1">
      <w:start w:val="1"/>
      <w:numFmt w:val="lowerLetter"/>
      <w:lvlText w:val="%5)"/>
      <w:lvlJc w:val="left"/>
      <w:pPr>
        <w:ind w:left="2100" w:hanging="420"/>
      </w:pPr>
    </w:lvl>
    <w:lvl w:ilvl="5" w:tplc="24C88866" w:tentative="1">
      <w:start w:val="1"/>
      <w:numFmt w:val="lowerRoman"/>
      <w:lvlText w:val="%6."/>
      <w:lvlJc w:val="right"/>
      <w:pPr>
        <w:ind w:left="2520" w:hanging="420"/>
      </w:pPr>
    </w:lvl>
    <w:lvl w:ilvl="6" w:tplc="15548E5E" w:tentative="1">
      <w:start w:val="1"/>
      <w:numFmt w:val="decimal"/>
      <w:lvlText w:val="%7."/>
      <w:lvlJc w:val="left"/>
      <w:pPr>
        <w:ind w:left="2940" w:hanging="420"/>
      </w:pPr>
    </w:lvl>
    <w:lvl w:ilvl="7" w:tplc="1B4E0872" w:tentative="1">
      <w:start w:val="1"/>
      <w:numFmt w:val="lowerLetter"/>
      <w:lvlText w:val="%8)"/>
      <w:lvlJc w:val="left"/>
      <w:pPr>
        <w:ind w:left="3360" w:hanging="420"/>
      </w:pPr>
    </w:lvl>
    <w:lvl w:ilvl="8" w:tplc="377CFBB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E0C1A7E"/>
    <w:multiLevelType w:val="hybridMultilevel"/>
    <w:tmpl w:val="F02450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B13836"/>
    <w:multiLevelType w:val="hybridMultilevel"/>
    <w:tmpl w:val="16C28A9E"/>
    <w:lvl w:ilvl="0" w:tplc="BB483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12AE56" w:tentative="1">
      <w:start w:val="1"/>
      <w:numFmt w:val="lowerLetter"/>
      <w:lvlText w:val="%2)"/>
      <w:lvlJc w:val="left"/>
      <w:pPr>
        <w:ind w:left="840" w:hanging="420"/>
      </w:pPr>
    </w:lvl>
    <w:lvl w:ilvl="2" w:tplc="AD6EF4D6" w:tentative="1">
      <w:start w:val="1"/>
      <w:numFmt w:val="lowerRoman"/>
      <w:lvlText w:val="%3."/>
      <w:lvlJc w:val="right"/>
      <w:pPr>
        <w:ind w:left="1260" w:hanging="420"/>
      </w:pPr>
    </w:lvl>
    <w:lvl w:ilvl="3" w:tplc="779AB290" w:tentative="1">
      <w:start w:val="1"/>
      <w:numFmt w:val="decimal"/>
      <w:lvlText w:val="%4."/>
      <w:lvlJc w:val="left"/>
      <w:pPr>
        <w:ind w:left="1680" w:hanging="420"/>
      </w:pPr>
    </w:lvl>
    <w:lvl w:ilvl="4" w:tplc="AEA231E0" w:tentative="1">
      <w:start w:val="1"/>
      <w:numFmt w:val="lowerLetter"/>
      <w:lvlText w:val="%5)"/>
      <w:lvlJc w:val="left"/>
      <w:pPr>
        <w:ind w:left="2100" w:hanging="420"/>
      </w:pPr>
    </w:lvl>
    <w:lvl w:ilvl="5" w:tplc="A8D806CC" w:tentative="1">
      <w:start w:val="1"/>
      <w:numFmt w:val="lowerRoman"/>
      <w:lvlText w:val="%6."/>
      <w:lvlJc w:val="right"/>
      <w:pPr>
        <w:ind w:left="2520" w:hanging="420"/>
      </w:pPr>
    </w:lvl>
    <w:lvl w:ilvl="6" w:tplc="3D6E3378" w:tentative="1">
      <w:start w:val="1"/>
      <w:numFmt w:val="decimal"/>
      <w:lvlText w:val="%7."/>
      <w:lvlJc w:val="left"/>
      <w:pPr>
        <w:ind w:left="2940" w:hanging="420"/>
      </w:pPr>
    </w:lvl>
    <w:lvl w:ilvl="7" w:tplc="E4DC7594" w:tentative="1">
      <w:start w:val="1"/>
      <w:numFmt w:val="lowerLetter"/>
      <w:lvlText w:val="%8)"/>
      <w:lvlJc w:val="left"/>
      <w:pPr>
        <w:ind w:left="3360" w:hanging="420"/>
      </w:pPr>
    </w:lvl>
    <w:lvl w:ilvl="8" w:tplc="2510578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742852"/>
    <w:multiLevelType w:val="hybridMultilevel"/>
    <w:tmpl w:val="155E2130"/>
    <w:lvl w:ilvl="0" w:tplc="82B6097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31E6B998" w:tentative="1">
      <w:start w:val="1"/>
      <w:numFmt w:val="lowerLetter"/>
      <w:lvlText w:val="%2)"/>
      <w:lvlJc w:val="left"/>
      <w:pPr>
        <w:ind w:left="840" w:hanging="420"/>
      </w:pPr>
    </w:lvl>
    <w:lvl w:ilvl="2" w:tplc="B0AEAE74" w:tentative="1">
      <w:start w:val="1"/>
      <w:numFmt w:val="lowerRoman"/>
      <w:lvlText w:val="%3."/>
      <w:lvlJc w:val="right"/>
      <w:pPr>
        <w:ind w:left="1260" w:hanging="420"/>
      </w:pPr>
    </w:lvl>
    <w:lvl w:ilvl="3" w:tplc="2C8EC9A8" w:tentative="1">
      <w:start w:val="1"/>
      <w:numFmt w:val="decimal"/>
      <w:lvlText w:val="%4."/>
      <w:lvlJc w:val="left"/>
      <w:pPr>
        <w:ind w:left="1680" w:hanging="420"/>
      </w:pPr>
    </w:lvl>
    <w:lvl w:ilvl="4" w:tplc="A93837E0" w:tentative="1">
      <w:start w:val="1"/>
      <w:numFmt w:val="lowerLetter"/>
      <w:lvlText w:val="%5)"/>
      <w:lvlJc w:val="left"/>
      <w:pPr>
        <w:ind w:left="2100" w:hanging="420"/>
      </w:pPr>
    </w:lvl>
    <w:lvl w:ilvl="5" w:tplc="150E17C6" w:tentative="1">
      <w:start w:val="1"/>
      <w:numFmt w:val="lowerRoman"/>
      <w:lvlText w:val="%6."/>
      <w:lvlJc w:val="right"/>
      <w:pPr>
        <w:ind w:left="2520" w:hanging="420"/>
      </w:pPr>
    </w:lvl>
    <w:lvl w:ilvl="6" w:tplc="72DE3DA0" w:tentative="1">
      <w:start w:val="1"/>
      <w:numFmt w:val="decimal"/>
      <w:lvlText w:val="%7."/>
      <w:lvlJc w:val="left"/>
      <w:pPr>
        <w:ind w:left="2940" w:hanging="420"/>
      </w:pPr>
    </w:lvl>
    <w:lvl w:ilvl="7" w:tplc="6EB0F23E" w:tentative="1">
      <w:start w:val="1"/>
      <w:numFmt w:val="lowerLetter"/>
      <w:lvlText w:val="%8)"/>
      <w:lvlJc w:val="left"/>
      <w:pPr>
        <w:ind w:left="3360" w:hanging="420"/>
      </w:pPr>
    </w:lvl>
    <w:lvl w:ilvl="8" w:tplc="CADE1E1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0B43FC"/>
    <w:multiLevelType w:val="multilevel"/>
    <w:tmpl w:val="96329FC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（%2）"/>
      <w:lvlJc w:val="left"/>
      <w:pPr>
        <w:ind w:left="992" w:hanging="567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E1E1BBD"/>
    <w:multiLevelType w:val="hybridMultilevel"/>
    <w:tmpl w:val="A9A6EC8E"/>
    <w:lvl w:ilvl="0" w:tplc="73F2762C">
      <w:start w:val="1"/>
      <w:numFmt w:val="bullet"/>
      <w:lvlText w:val=""/>
      <w:lvlJc w:val="left"/>
      <w:pPr>
        <w:ind w:left="1730" w:hanging="420"/>
      </w:pPr>
      <w:rPr>
        <w:rFonts w:ascii="Wingdings" w:hAnsi="Wingdings" w:hint="default"/>
      </w:rPr>
    </w:lvl>
    <w:lvl w:ilvl="1" w:tplc="0DFE24D4" w:tentative="1">
      <w:start w:val="1"/>
      <w:numFmt w:val="bullet"/>
      <w:lvlText w:val=""/>
      <w:lvlJc w:val="left"/>
      <w:pPr>
        <w:ind w:left="2150" w:hanging="420"/>
      </w:pPr>
      <w:rPr>
        <w:rFonts w:ascii="Wingdings" w:hAnsi="Wingdings" w:hint="default"/>
      </w:rPr>
    </w:lvl>
    <w:lvl w:ilvl="2" w:tplc="59AEEC18" w:tentative="1">
      <w:start w:val="1"/>
      <w:numFmt w:val="bullet"/>
      <w:lvlText w:val=""/>
      <w:lvlJc w:val="left"/>
      <w:pPr>
        <w:ind w:left="2570" w:hanging="420"/>
      </w:pPr>
      <w:rPr>
        <w:rFonts w:ascii="Wingdings" w:hAnsi="Wingdings" w:hint="default"/>
      </w:rPr>
    </w:lvl>
    <w:lvl w:ilvl="3" w:tplc="DE5856D4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946A5076" w:tentative="1">
      <w:start w:val="1"/>
      <w:numFmt w:val="bullet"/>
      <w:lvlText w:val=""/>
      <w:lvlJc w:val="left"/>
      <w:pPr>
        <w:ind w:left="3410" w:hanging="420"/>
      </w:pPr>
      <w:rPr>
        <w:rFonts w:ascii="Wingdings" w:hAnsi="Wingdings" w:hint="default"/>
      </w:rPr>
    </w:lvl>
    <w:lvl w:ilvl="5" w:tplc="1D468CD2" w:tentative="1">
      <w:start w:val="1"/>
      <w:numFmt w:val="bullet"/>
      <w:lvlText w:val=""/>
      <w:lvlJc w:val="left"/>
      <w:pPr>
        <w:ind w:left="3830" w:hanging="420"/>
      </w:pPr>
      <w:rPr>
        <w:rFonts w:ascii="Wingdings" w:hAnsi="Wingdings" w:hint="default"/>
      </w:rPr>
    </w:lvl>
    <w:lvl w:ilvl="6" w:tplc="BC0233EC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44724646" w:tentative="1">
      <w:start w:val="1"/>
      <w:numFmt w:val="bullet"/>
      <w:lvlText w:val=""/>
      <w:lvlJc w:val="left"/>
      <w:pPr>
        <w:ind w:left="4670" w:hanging="420"/>
      </w:pPr>
      <w:rPr>
        <w:rFonts w:ascii="Wingdings" w:hAnsi="Wingdings" w:hint="default"/>
      </w:rPr>
    </w:lvl>
    <w:lvl w:ilvl="8" w:tplc="77740A20" w:tentative="1">
      <w:start w:val="1"/>
      <w:numFmt w:val="bullet"/>
      <w:lvlText w:val="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8" w15:restartNumberingAfterBreak="0">
    <w:nsid w:val="69A23F68"/>
    <w:multiLevelType w:val="hybridMultilevel"/>
    <w:tmpl w:val="75EAF49E"/>
    <w:lvl w:ilvl="0" w:tplc="2F287E54">
      <w:start w:val="1"/>
      <w:numFmt w:val="decimal"/>
      <w:lvlText w:val="%1."/>
      <w:lvlJc w:val="left"/>
      <w:pPr>
        <w:ind w:left="420" w:hanging="420"/>
      </w:pPr>
    </w:lvl>
    <w:lvl w:ilvl="1" w:tplc="01E650F2" w:tentative="1">
      <w:start w:val="1"/>
      <w:numFmt w:val="lowerLetter"/>
      <w:lvlText w:val="%2)"/>
      <w:lvlJc w:val="left"/>
      <w:pPr>
        <w:ind w:left="840" w:hanging="420"/>
      </w:pPr>
    </w:lvl>
    <w:lvl w:ilvl="2" w:tplc="DCD0AB48" w:tentative="1">
      <w:start w:val="1"/>
      <w:numFmt w:val="lowerRoman"/>
      <w:lvlText w:val="%3."/>
      <w:lvlJc w:val="right"/>
      <w:pPr>
        <w:ind w:left="1260" w:hanging="420"/>
      </w:pPr>
    </w:lvl>
    <w:lvl w:ilvl="3" w:tplc="852A217C" w:tentative="1">
      <w:start w:val="1"/>
      <w:numFmt w:val="decimal"/>
      <w:lvlText w:val="%4."/>
      <w:lvlJc w:val="left"/>
      <w:pPr>
        <w:ind w:left="1680" w:hanging="420"/>
      </w:pPr>
    </w:lvl>
    <w:lvl w:ilvl="4" w:tplc="1106805A" w:tentative="1">
      <w:start w:val="1"/>
      <w:numFmt w:val="lowerLetter"/>
      <w:lvlText w:val="%5)"/>
      <w:lvlJc w:val="left"/>
      <w:pPr>
        <w:ind w:left="2100" w:hanging="420"/>
      </w:pPr>
    </w:lvl>
    <w:lvl w:ilvl="5" w:tplc="828EE9C0" w:tentative="1">
      <w:start w:val="1"/>
      <w:numFmt w:val="lowerRoman"/>
      <w:lvlText w:val="%6."/>
      <w:lvlJc w:val="right"/>
      <w:pPr>
        <w:ind w:left="2520" w:hanging="420"/>
      </w:pPr>
    </w:lvl>
    <w:lvl w:ilvl="6" w:tplc="049E6FB4" w:tentative="1">
      <w:start w:val="1"/>
      <w:numFmt w:val="decimal"/>
      <w:lvlText w:val="%7."/>
      <w:lvlJc w:val="left"/>
      <w:pPr>
        <w:ind w:left="2940" w:hanging="420"/>
      </w:pPr>
    </w:lvl>
    <w:lvl w:ilvl="7" w:tplc="EAB27564" w:tentative="1">
      <w:start w:val="1"/>
      <w:numFmt w:val="lowerLetter"/>
      <w:lvlText w:val="%8)"/>
      <w:lvlJc w:val="left"/>
      <w:pPr>
        <w:ind w:left="3360" w:hanging="420"/>
      </w:pPr>
    </w:lvl>
    <w:lvl w:ilvl="8" w:tplc="D9B0CB1E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2"/>
  </w:num>
  <w:num w:numId="7">
    <w:abstractNumId w:val="4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956"/>
    <w:rsid w:val="00061156"/>
    <w:rsid w:val="000722FE"/>
    <w:rsid w:val="00073E9B"/>
    <w:rsid w:val="000A7E4E"/>
    <w:rsid w:val="000C336E"/>
    <w:rsid w:val="000D629B"/>
    <w:rsid w:val="000E19B2"/>
    <w:rsid w:val="0015193E"/>
    <w:rsid w:val="00196EB4"/>
    <w:rsid w:val="001D4D3A"/>
    <w:rsid w:val="002148BF"/>
    <w:rsid w:val="00222756"/>
    <w:rsid w:val="00225027"/>
    <w:rsid w:val="00233707"/>
    <w:rsid w:val="002423D0"/>
    <w:rsid w:val="00294116"/>
    <w:rsid w:val="002F212D"/>
    <w:rsid w:val="002F4B2F"/>
    <w:rsid w:val="002F53CC"/>
    <w:rsid w:val="002F7B5A"/>
    <w:rsid w:val="00304B98"/>
    <w:rsid w:val="0033384D"/>
    <w:rsid w:val="00373538"/>
    <w:rsid w:val="00376C6A"/>
    <w:rsid w:val="003B7560"/>
    <w:rsid w:val="003D6594"/>
    <w:rsid w:val="003D705E"/>
    <w:rsid w:val="003E7E4A"/>
    <w:rsid w:val="00420464"/>
    <w:rsid w:val="00420EA4"/>
    <w:rsid w:val="00432A99"/>
    <w:rsid w:val="00434993"/>
    <w:rsid w:val="00472B1C"/>
    <w:rsid w:val="0048608E"/>
    <w:rsid w:val="004B3137"/>
    <w:rsid w:val="004D4B47"/>
    <w:rsid w:val="004D70FB"/>
    <w:rsid w:val="004F703E"/>
    <w:rsid w:val="0050330F"/>
    <w:rsid w:val="00573916"/>
    <w:rsid w:val="005B0F43"/>
    <w:rsid w:val="005B1F31"/>
    <w:rsid w:val="005D0D01"/>
    <w:rsid w:val="005D7B3A"/>
    <w:rsid w:val="005F092C"/>
    <w:rsid w:val="00606121"/>
    <w:rsid w:val="006201AE"/>
    <w:rsid w:val="006D0734"/>
    <w:rsid w:val="006D2355"/>
    <w:rsid w:val="007210A1"/>
    <w:rsid w:val="00753599"/>
    <w:rsid w:val="00773B98"/>
    <w:rsid w:val="00774DC8"/>
    <w:rsid w:val="00780E19"/>
    <w:rsid w:val="007C1F21"/>
    <w:rsid w:val="007C56E8"/>
    <w:rsid w:val="007D1193"/>
    <w:rsid w:val="00854E9C"/>
    <w:rsid w:val="008627A6"/>
    <w:rsid w:val="0086403C"/>
    <w:rsid w:val="008710C9"/>
    <w:rsid w:val="00884F9B"/>
    <w:rsid w:val="0089010C"/>
    <w:rsid w:val="00897D2E"/>
    <w:rsid w:val="008C3848"/>
    <w:rsid w:val="008E2DA4"/>
    <w:rsid w:val="00902D85"/>
    <w:rsid w:val="00934DFF"/>
    <w:rsid w:val="00963BA7"/>
    <w:rsid w:val="009C6395"/>
    <w:rsid w:val="009C7687"/>
    <w:rsid w:val="009D2F07"/>
    <w:rsid w:val="009E02A7"/>
    <w:rsid w:val="009E3D38"/>
    <w:rsid w:val="00A025C3"/>
    <w:rsid w:val="00A226EC"/>
    <w:rsid w:val="00A25663"/>
    <w:rsid w:val="00A56EE9"/>
    <w:rsid w:val="00A85D6A"/>
    <w:rsid w:val="00A87143"/>
    <w:rsid w:val="00A97224"/>
    <w:rsid w:val="00AB2811"/>
    <w:rsid w:val="00AF258C"/>
    <w:rsid w:val="00B14956"/>
    <w:rsid w:val="00B27798"/>
    <w:rsid w:val="00B50E6C"/>
    <w:rsid w:val="00B56333"/>
    <w:rsid w:val="00B85B5B"/>
    <w:rsid w:val="00B935B6"/>
    <w:rsid w:val="00BB1C00"/>
    <w:rsid w:val="00C05A99"/>
    <w:rsid w:val="00C144F3"/>
    <w:rsid w:val="00C3666B"/>
    <w:rsid w:val="00C763F7"/>
    <w:rsid w:val="00C91A93"/>
    <w:rsid w:val="00CA0007"/>
    <w:rsid w:val="00CB42BA"/>
    <w:rsid w:val="00CD0B3B"/>
    <w:rsid w:val="00CD7C27"/>
    <w:rsid w:val="00CE2851"/>
    <w:rsid w:val="00D158AF"/>
    <w:rsid w:val="00D22A6B"/>
    <w:rsid w:val="00D31976"/>
    <w:rsid w:val="00D65305"/>
    <w:rsid w:val="00D67FA6"/>
    <w:rsid w:val="00DD6315"/>
    <w:rsid w:val="00DD6862"/>
    <w:rsid w:val="00E30C2D"/>
    <w:rsid w:val="00E36095"/>
    <w:rsid w:val="00E66D13"/>
    <w:rsid w:val="00EA08C9"/>
    <w:rsid w:val="00ED7B68"/>
    <w:rsid w:val="00F43AFB"/>
    <w:rsid w:val="00F46D09"/>
    <w:rsid w:val="00F60E6D"/>
    <w:rsid w:val="00F91761"/>
    <w:rsid w:val="00FC5E8C"/>
    <w:rsid w:val="00FE0331"/>
    <w:rsid w:val="00FE151D"/>
    <w:rsid w:val="00FE30EF"/>
    <w:rsid w:val="00FE31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929C77"/>
  <w15:chartTrackingRefBased/>
  <w15:docId w15:val="{F031754A-09B1-48ED-A973-B0E9F80F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character" w:customStyle="1" w:styleId="zx-detail-expand-text">
    <w:name w:val="zx-detail-expand-text"/>
  </w:style>
  <w:style w:type="paragraph" w:customStyle="1" w:styleId="-11">
    <w:name w:val="彩色列表 - 着色 11"/>
    <w:basedOn w:val="a"/>
    <w:uiPriority w:val="34"/>
    <w:qFormat/>
    <w:pPr>
      <w:ind w:firstLineChars="200" w:firstLine="420"/>
    </w:pPr>
  </w:style>
  <w:style w:type="character" w:customStyle="1" w:styleId="zzmpTrailerItem">
    <w:name w:val="zzmpTrailerItem"/>
    <w:rPr>
      <w:rFonts w:ascii="Calibri" w:hAnsi="Calibri" w:cs="Calibri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ab">
    <w:name w:val="Balloon Text"/>
    <w:basedOn w:val="a"/>
    <w:link w:val="ac"/>
    <w:uiPriority w:val="99"/>
    <w:semiHidden/>
    <w:unhideWhenUsed/>
    <w:rsid w:val="00B14956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B14956"/>
    <w:rPr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9C7687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9C7687"/>
    <w:pPr>
      <w:jc w:val="left"/>
    </w:pPr>
  </w:style>
  <w:style w:type="character" w:customStyle="1" w:styleId="af">
    <w:name w:val="批注文字 字符"/>
    <w:link w:val="ae"/>
    <w:uiPriority w:val="99"/>
    <w:semiHidden/>
    <w:rsid w:val="009C7687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C7687"/>
    <w:rPr>
      <w:b/>
      <w:bCs/>
    </w:rPr>
  </w:style>
  <w:style w:type="character" w:customStyle="1" w:styleId="af1">
    <w:name w:val="批注主题 字符"/>
    <w:link w:val="af0"/>
    <w:uiPriority w:val="99"/>
    <w:semiHidden/>
    <w:rsid w:val="009C7687"/>
    <w:rPr>
      <w:b/>
      <w:bCs/>
      <w:kern w:val="2"/>
      <w:sz w:val="21"/>
      <w:szCs w:val="22"/>
    </w:rPr>
  </w:style>
  <w:style w:type="paragraph" w:customStyle="1" w:styleId="-110">
    <w:name w:val="彩色列表 - 着色 11"/>
    <w:basedOn w:val="a"/>
    <w:uiPriority w:val="34"/>
    <w:qFormat/>
    <w:rsid w:val="00854E9C"/>
    <w:pPr>
      <w:ind w:firstLineChars="200" w:firstLine="420"/>
    </w:pPr>
  </w:style>
  <w:style w:type="paragraph" w:styleId="af2">
    <w:name w:val="footnote text"/>
    <w:basedOn w:val="a"/>
    <w:link w:val="af3"/>
    <w:uiPriority w:val="99"/>
    <w:semiHidden/>
    <w:unhideWhenUsed/>
    <w:rsid w:val="00854E9C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854E9C"/>
    <w:rPr>
      <w:kern w:val="2"/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854E9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4D97D-3132-4193-ADA0-F85403D17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Jtnfa</cp:lastModifiedBy>
  <cp:revision>2</cp:revision>
  <cp:lastPrinted>1899-12-31T16:00:00Z</cp:lastPrinted>
  <dcterms:created xsi:type="dcterms:W3CDTF">2020-08-18T07:58:00Z</dcterms:created>
  <dcterms:modified xsi:type="dcterms:W3CDTF">2020-08-18T07:58:00Z</dcterms:modified>
</cp:coreProperties>
</file>