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2FCFEA" w14:textId="77777777" w:rsidR="00094095" w:rsidRPr="000335AF" w:rsidRDefault="00094095" w:rsidP="003F1E8A">
      <w:pPr>
        <w:spacing w:line="440" w:lineRule="exact"/>
        <w:jc w:val="center"/>
        <w:rPr>
          <w:rFonts w:ascii="黑体" w:eastAsia="黑体" w:hAnsi="黑体"/>
          <w:sz w:val="32"/>
          <w:szCs w:val="32"/>
        </w:rPr>
      </w:pPr>
      <w:bookmarkStart w:id="0" w:name="_GoBack"/>
      <w:bookmarkEnd w:id="0"/>
      <w:r w:rsidRPr="000335AF">
        <w:rPr>
          <w:rFonts w:ascii="黑体" w:eastAsia="黑体" w:hAnsi="黑体"/>
          <w:sz w:val="32"/>
          <w:szCs w:val="32"/>
        </w:rPr>
        <w:t>经营者集中简易案件公示表</w:t>
      </w:r>
    </w:p>
    <w:p w14:paraId="49483107" w14:textId="77777777" w:rsidR="00094095" w:rsidRPr="00D87019" w:rsidRDefault="00094095" w:rsidP="00094095">
      <w:pPr>
        <w:spacing w:line="440" w:lineRule="exact"/>
        <w:ind w:firstLineChars="302" w:firstLine="846"/>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937"/>
        <w:gridCol w:w="5153"/>
      </w:tblGrid>
      <w:tr w:rsidR="00594568" w:rsidRPr="0039797E" w14:paraId="2E128CD3" w14:textId="77777777" w:rsidTr="00594568">
        <w:tc>
          <w:tcPr>
            <w:tcW w:w="1668" w:type="dxa"/>
            <w:shd w:val="clear" w:color="auto" w:fill="D9D9D9"/>
          </w:tcPr>
          <w:p w14:paraId="718DBE65" w14:textId="77777777" w:rsidR="00094095" w:rsidRPr="0039797E" w:rsidRDefault="00094095" w:rsidP="002F2D60">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案件名称</w:t>
            </w:r>
          </w:p>
        </w:tc>
        <w:tc>
          <w:tcPr>
            <w:tcW w:w="7090" w:type="dxa"/>
            <w:gridSpan w:val="2"/>
          </w:tcPr>
          <w:p w14:paraId="65CE1543" w14:textId="07E78848" w:rsidR="00094095" w:rsidRPr="0039797E" w:rsidRDefault="00791462" w:rsidP="00791462">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英国石油公司收购帝国海上风能控股有限责任公司</w:t>
            </w:r>
            <w:r w:rsidR="00706A9B">
              <w:rPr>
                <w:rFonts w:ascii="Times New Roman" w:eastAsia="仿宋_GB2312" w:hAnsi="Times New Roman" w:hint="eastAsia"/>
                <w:sz w:val="24"/>
                <w:szCs w:val="24"/>
              </w:rPr>
              <w:t>等两家公司</w:t>
            </w:r>
            <w:r w:rsidRPr="0039797E">
              <w:rPr>
                <w:rFonts w:ascii="Times New Roman" w:eastAsia="仿宋_GB2312" w:hAnsi="Times New Roman" w:hint="eastAsia"/>
                <w:sz w:val="24"/>
                <w:szCs w:val="24"/>
              </w:rPr>
              <w:t>股权案</w:t>
            </w:r>
          </w:p>
        </w:tc>
      </w:tr>
      <w:tr w:rsidR="00594568" w:rsidRPr="0039797E" w14:paraId="61DE5AE3" w14:textId="77777777" w:rsidTr="00594568">
        <w:trPr>
          <w:trHeight w:val="993"/>
        </w:trPr>
        <w:tc>
          <w:tcPr>
            <w:tcW w:w="1668" w:type="dxa"/>
            <w:shd w:val="clear" w:color="auto" w:fill="D9D9D9"/>
          </w:tcPr>
          <w:p w14:paraId="18B13A32" w14:textId="77777777" w:rsidR="00094095" w:rsidRPr="0039797E" w:rsidRDefault="00094095" w:rsidP="002F2D60">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交易概况（限</w:t>
            </w:r>
            <w:r w:rsidRPr="0039797E">
              <w:rPr>
                <w:rFonts w:ascii="Times New Roman" w:eastAsia="仿宋_GB2312" w:hAnsi="Times New Roman" w:hint="eastAsia"/>
                <w:sz w:val="24"/>
                <w:szCs w:val="24"/>
              </w:rPr>
              <w:t>200</w:t>
            </w:r>
            <w:r w:rsidRPr="0039797E">
              <w:rPr>
                <w:rFonts w:ascii="Times New Roman" w:eastAsia="仿宋_GB2312" w:hAnsi="Times New Roman" w:hint="eastAsia"/>
                <w:sz w:val="24"/>
                <w:szCs w:val="24"/>
              </w:rPr>
              <w:t>字内）</w:t>
            </w:r>
          </w:p>
        </w:tc>
        <w:tc>
          <w:tcPr>
            <w:tcW w:w="7090" w:type="dxa"/>
            <w:gridSpan w:val="2"/>
          </w:tcPr>
          <w:p w14:paraId="71E7BA2E" w14:textId="2E835E42" w:rsidR="00094095" w:rsidRPr="0039797E" w:rsidRDefault="00791462" w:rsidP="002F2D60">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帝国海上</w:t>
            </w:r>
            <w:r w:rsidR="00B53DB3">
              <w:rPr>
                <w:rFonts w:ascii="Times New Roman" w:eastAsia="仿宋_GB2312" w:hAnsi="Times New Roman" w:hint="eastAsia"/>
                <w:sz w:val="24"/>
                <w:szCs w:val="24"/>
              </w:rPr>
              <w:t>风能控股</w:t>
            </w:r>
            <w:r w:rsidRPr="0039797E">
              <w:rPr>
                <w:rFonts w:ascii="Times New Roman" w:eastAsia="仿宋_GB2312" w:hAnsi="Times New Roman" w:hint="eastAsia"/>
                <w:sz w:val="24"/>
                <w:szCs w:val="24"/>
              </w:rPr>
              <w:t>公司</w:t>
            </w:r>
            <w:r w:rsidR="00B53DB3">
              <w:rPr>
                <w:rFonts w:ascii="Times New Roman" w:eastAsia="仿宋_GB2312" w:hAnsi="Times New Roman" w:hint="eastAsia"/>
                <w:sz w:val="24"/>
                <w:szCs w:val="24"/>
              </w:rPr>
              <w:t>（</w:t>
            </w:r>
            <w:r w:rsidR="00B53DB3" w:rsidRPr="00B53DB3">
              <w:rPr>
                <w:rFonts w:ascii="Times New Roman" w:eastAsia="仿宋_GB2312" w:hAnsi="Times New Roman"/>
                <w:sz w:val="24"/>
                <w:szCs w:val="24"/>
              </w:rPr>
              <w:t>Empire Offshore Wind Holdings LLC</w:t>
            </w:r>
            <w:r w:rsidR="00B53DB3">
              <w:rPr>
                <w:rFonts w:ascii="Times New Roman" w:eastAsia="仿宋_GB2312" w:hAnsi="Times New Roman" w:hint="eastAsia"/>
                <w:sz w:val="24"/>
                <w:szCs w:val="24"/>
              </w:rPr>
              <w:t>）</w:t>
            </w:r>
            <w:r w:rsidRPr="0039797E">
              <w:rPr>
                <w:rFonts w:ascii="Times New Roman" w:eastAsia="仿宋_GB2312" w:hAnsi="Times New Roman" w:hint="eastAsia"/>
                <w:sz w:val="24"/>
                <w:szCs w:val="24"/>
              </w:rPr>
              <w:t>和灯塔</w:t>
            </w:r>
            <w:r w:rsidR="00B53DB3">
              <w:rPr>
                <w:rFonts w:ascii="Times New Roman" w:eastAsia="仿宋_GB2312" w:hAnsi="Times New Roman" w:hint="eastAsia"/>
                <w:sz w:val="24"/>
                <w:szCs w:val="24"/>
              </w:rPr>
              <w:t>风能</w:t>
            </w:r>
            <w:r w:rsidR="00C44355" w:rsidRPr="0039797E">
              <w:rPr>
                <w:rFonts w:ascii="Times New Roman" w:eastAsia="仿宋_GB2312" w:hAnsi="Times New Roman" w:hint="eastAsia"/>
                <w:sz w:val="24"/>
                <w:szCs w:val="24"/>
              </w:rPr>
              <w:t>持股公司（</w:t>
            </w:r>
            <w:r w:rsidR="00B53DB3" w:rsidRPr="00B53DB3">
              <w:rPr>
                <w:rFonts w:ascii="Times New Roman" w:eastAsia="仿宋_GB2312" w:hAnsi="Times New Roman"/>
                <w:sz w:val="24"/>
                <w:szCs w:val="24"/>
              </w:rPr>
              <w:t>Beacon Wind Holdings LLC</w:t>
            </w:r>
            <w:r w:rsidR="00B53DB3">
              <w:rPr>
                <w:rFonts w:ascii="Times New Roman" w:eastAsia="仿宋_GB2312" w:hAnsi="Times New Roman" w:hint="eastAsia"/>
                <w:sz w:val="24"/>
                <w:szCs w:val="24"/>
              </w:rPr>
              <w:t>，两公司</w:t>
            </w:r>
            <w:r w:rsidR="00C44355" w:rsidRPr="0039797E">
              <w:rPr>
                <w:rFonts w:ascii="Times New Roman" w:eastAsia="仿宋_GB2312" w:hAnsi="Times New Roman" w:hint="eastAsia"/>
                <w:sz w:val="24"/>
                <w:szCs w:val="24"/>
              </w:rPr>
              <w:t>合</w:t>
            </w:r>
            <w:r w:rsidR="00B53DB3">
              <w:rPr>
                <w:rFonts w:ascii="Times New Roman" w:eastAsia="仿宋_GB2312" w:hAnsi="Times New Roman" w:hint="eastAsia"/>
                <w:sz w:val="24"/>
                <w:szCs w:val="24"/>
              </w:rPr>
              <w:t>称</w:t>
            </w:r>
            <w:r w:rsidR="00C44355" w:rsidRPr="0039797E">
              <w:rPr>
                <w:rFonts w:ascii="Times New Roman" w:eastAsia="仿宋_GB2312" w:hAnsi="Times New Roman" w:hint="eastAsia"/>
                <w:sz w:val="24"/>
                <w:szCs w:val="24"/>
              </w:rPr>
              <w:t>“</w:t>
            </w:r>
            <w:r w:rsidR="00C44355" w:rsidRPr="0039797E">
              <w:rPr>
                <w:rFonts w:ascii="Times New Roman" w:eastAsia="仿宋_GB2312" w:hAnsi="Times New Roman" w:hint="eastAsia"/>
                <w:b/>
                <w:bCs/>
                <w:sz w:val="24"/>
                <w:szCs w:val="24"/>
              </w:rPr>
              <w:t>合营公司</w:t>
            </w:r>
            <w:r w:rsidR="00C44355" w:rsidRPr="0039797E">
              <w:rPr>
                <w:rFonts w:ascii="Times New Roman" w:eastAsia="仿宋_GB2312" w:hAnsi="Times New Roman" w:hint="eastAsia"/>
                <w:sz w:val="24"/>
                <w:szCs w:val="24"/>
              </w:rPr>
              <w:t>”）将在美国海岸持有和运营风电项目。拟议交易完成后，英国石油公司和挪威国家石油公司将共同控制两家合营公司。</w:t>
            </w:r>
          </w:p>
        </w:tc>
      </w:tr>
      <w:tr w:rsidR="00594568" w:rsidRPr="0039797E" w14:paraId="1F5D35F0" w14:textId="77777777" w:rsidTr="003C18E9">
        <w:trPr>
          <w:trHeight w:val="3809"/>
        </w:trPr>
        <w:tc>
          <w:tcPr>
            <w:tcW w:w="1668" w:type="dxa"/>
            <w:vMerge w:val="restart"/>
            <w:shd w:val="clear" w:color="auto" w:fill="D9D9D9"/>
          </w:tcPr>
          <w:p w14:paraId="2A51B120" w14:textId="77777777" w:rsidR="00594568" w:rsidRPr="0039797E" w:rsidRDefault="00594568" w:rsidP="002F2D60">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参与集中的经营者简介</w:t>
            </w:r>
          </w:p>
        </w:tc>
        <w:tc>
          <w:tcPr>
            <w:tcW w:w="1937" w:type="dxa"/>
          </w:tcPr>
          <w:p w14:paraId="1B04D95E" w14:textId="0C3058D3" w:rsidR="00594568" w:rsidRPr="0039797E" w:rsidRDefault="00594568" w:rsidP="002F2D60">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1</w:t>
            </w:r>
            <w:r w:rsidRPr="0039797E">
              <w:rPr>
                <w:rFonts w:ascii="Times New Roman" w:eastAsia="仿宋_GB2312" w:hAnsi="Times New Roman" w:hint="eastAsia"/>
                <w:sz w:val="24"/>
                <w:szCs w:val="24"/>
              </w:rPr>
              <w:t>、</w:t>
            </w:r>
            <w:r w:rsidR="00C44355" w:rsidRPr="0039797E">
              <w:rPr>
                <w:rFonts w:ascii="Times New Roman" w:eastAsia="仿宋_GB2312" w:hAnsi="Times New Roman" w:hint="eastAsia"/>
                <w:sz w:val="24"/>
                <w:szCs w:val="24"/>
              </w:rPr>
              <w:t>英国石油公司</w:t>
            </w:r>
          </w:p>
        </w:tc>
        <w:tc>
          <w:tcPr>
            <w:tcW w:w="5153" w:type="dxa"/>
          </w:tcPr>
          <w:p w14:paraId="1259AB4A" w14:textId="77777777" w:rsidR="0039797E" w:rsidRPr="0039797E" w:rsidRDefault="00C44355" w:rsidP="002F2D60">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英国石油公司是英国石油公司集团的母公司，其在全球从事下列业务活动：（</w:t>
            </w:r>
            <w:r w:rsidRPr="0039797E">
              <w:rPr>
                <w:rFonts w:ascii="Times New Roman" w:eastAsia="仿宋_GB2312" w:hAnsi="Times New Roman" w:hint="eastAsia"/>
                <w:sz w:val="24"/>
                <w:szCs w:val="24"/>
              </w:rPr>
              <w:t>1</w:t>
            </w:r>
            <w:r w:rsidRPr="0039797E">
              <w:rPr>
                <w:rFonts w:ascii="Times New Roman" w:eastAsia="仿宋_GB2312" w:hAnsi="Times New Roman" w:hint="eastAsia"/>
                <w:sz w:val="24"/>
                <w:szCs w:val="24"/>
              </w:rPr>
              <w:t>）原油和天然气的勘探、生产和营销；（</w:t>
            </w:r>
            <w:r w:rsidRPr="0039797E">
              <w:rPr>
                <w:rFonts w:ascii="Times New Roman" w:eastAsia="仿宋_GB2312" w:hAnsi="Times New Roman" w:hint="eastAsia"/>
                <w:sz w:val="24"/>
                <w:szCs w:val="24"/>
              </w:rPr>
              <w:t>2</w:t>
            </w:r>
            <w:r w:rsidRPr="0039797E">
              <w:rPr>
                <w:rFonts w:ascii="Times New Roman" w:eastAsia="仿宋_GB2312" w:hAnsi="Times New Roman" w:hint="eastAsia"/>
                <w:sz w:val="24"/>
                <w:szCs w:val="24"/>
              </w:rPr>
              <w:t>）石油精炼以及精炼产品的营销、供应和运输；（</w:t>
            </w:r>
            <w:r w:rsidRPr="0039797E">
              <w:rPr>
                <w:rFonts w:ascii="Times New Roman" w:eastAsia="仿宋_GB2312" w:hAnsi="Times New Roman" w:hint="eastAsia"/>
                <w:sz w:val="24"/>
                <w:szCs w:val="24"/>
              </w:rPr>
              <w:t>3</w:t>
            </w:r>
            <w:r w:rsidRPr="0039797E">
              <w:rPr>
                <w:rFonts w:ascii="Times New Roman" w:eastAsia="仿宋_GB2312" w:hAnsi="Times New Roman" w:hint="eastAsia"/>
                <w:sz w:val="24"/>
                <w:szCs w:val="24"/>
              </w:rPr>
              <w:t>）石油化工产品及相关产品的销售；和（</w:t>
            </w:r>
            <w:r w:rsidRPr="0039797E">
              <w:rPr>
                <w:rFonts w:ascii="Times New Roman" w:eastAsia="仿宋_GB2312" w:hAnsi="Times New Roman" w:hint="eastAsia"/>
                <w:sz w:val="24"/>
                <w:szCs w:val="24"/>
              </w:rPr>
              <w:t>4</w:t>
            </w:r>
            <w:r w:rsidRPr="0039797E">
              <w:rPr>
                <w:rFonts w:ascii="Times New Roman" w:eastAsia="仿宋_GB2312" w:hAnsi="Times New Roman" w:hint="eastAsia"/>
                <w:sz w:val="24"/>
                <w:szCs w:val="24"/>
              </w:rPr>
              <w:t>）替代能源的生产。</w:t>
            </w:r>
          </w:p>
          <w:p w14:paraId="24139C3A" w14:textId="29473245" w:rsidR="00594568" w:rsidRPr="0039797E" w:rsidRDefault="00C44355" w:rsidP="002F2D60">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为信息完整起见，英国石油公司正在将其石油化工产品及相关产品业务剥离给英力士股份有限公司。该交易已于</w:t>
            </w:r>
            <w:r w:rsidRPr="0039797E">
              <w:rPr>
                <w:rFonts w:ascii="Times New Roman" w:eastAsia="仿宋_GB2312" w:hAnsi="Times New Roman" w:hint="eastAsia"/>
                <w:sz w:val="24"/>
                <w:szCs w:val="24"/>
              </w:rPr>
              <w:t>2020</w:t>
            </w:r>
            <w:r w:rsidRPr="0039797E">
              <w:rPr>
                <w:rFonts w:ascii="Times New Roman" w:eastAsia="仿宋_GB2312" w:hAnsi="Times New Roman" w:hint="eastAsia"/>
                <w:sz w:val="24"/>
                <w:szCs w:val="24"/>
              </w:rPr>
              <w:t>年</w:t>
            </w:r>
            <w:r w:rsidRPr="0039797E">
              <w:rPr>
                <w:rFonts w:ascii="Times New Roman" w:eastAsia="仿宋_GB2312" w:hAnsi="Times New Roman" w:hint="eastAsia"/>
                <w:sz w:val="24"/>
                <w:szCs w:val="24"/>
              </w:rPr>
              <w:t>7</w:t>
            </w:r>
            <w:r w:rsidRPr="0039797E">
              <w:rPr>
                <w:rFonts w:ascii="Times New Roman" w:eastAsia="仿宋_GB2312" w:hAnsi="Times New Roman" w:hint="eastAsia"/>
                <w:sz w:val="24"/>
                <w:szCs w:val="24"/>
              </w:rPr>
              <w:t>月</w:t>
            </w:r>
            <w:r w:rsidR="0039797E" w:rsidRPr="0039797E">
              <w:rPr>
                <w:rFonts w:ascii="Times New Roman" w:eastAsia="仿宋_GB2312" w:hAnsi="Times New Roman" w:hint="eastAsia"/>
                <w:sz w:val="24"/>
                <w:szCs w:val="24"/>
              </w:rPr>
              <w:t>获得市场监管总局经营者集中审查</w:t>
            </w:r>
            <w:r w:rsidRPr="0039797E">
              <w:rPr>
                <w:rFonts w:ascii="Times New Roman" w:eastAsia="仿宋_GB2312" w:hAnsi="Times New Roman" w:hint="eastAsia"/>
                <w:sz w:val="24"/>
                <w:szCs w:val="24"/>
              </w:rPr>
              <w:t>批准。</w:t>
            </w:r>
          </w:p>
        </w:tc>
      </w:tr>
      <w:tr w:rsidR="00594568" w:rsidRPr="0039797E" w14:paraId="0FFAF220" w14:textId="77777777" w:rsidTr="00594568">
        <w:trPr>
          <w:trHeight w:val="404"/>
        </w:trPr>
        <w:tc>
          <w:tcPr>
            <w:tcW w:w="1668" w:type="dxa"/>
            <w:vMerge/>
            <w:shd w:val="clear" w:color="auto" w:fill="D9D9D9"/>
          </w:tcPr>
          <w:p w14:paraId="55EAFBFF" w14:textId="77777777" w:rsidR="00594568" w:rsidRPr="0039797E" w:rsidRDefault="00594568" w:rsidP="002F2D60">
            <w:pPr>
              <w:spacing w:line="500" w:lineRule="exact"/>
              <w:rPr>
                <w:rFonts w:ascii="Times New Roman" w:eastAsia="仿宋_GB2312" w:hAnsi="Times New Roman"/>
                <w:sz w:val="24"/>
                <w:szCs w:val="24"/>
              </w:rPr>
            </w:pPr>
          </w:p>
        </w:tc>
        <w:tc>
          <w:tcPr>
            <w:tcW w:w="1937" w:type="dxa"/>
          </w:tcPr>
          <w:p w14:paraId="32D24E3D" w14:textId="74A06EA8" w:rsidR="00594568" w:rsidRPr="0039797E" w:rsidRDefault="00594568" w:rsidP="002F2D60">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2</w:t>
            </w:r>
            <w:r w:rsidRPr="0039797E">
              <w:rPr>
                <w:rFonts w:ascii="Times New Roman" w:eastAsia="仿宋_GB2312" w:hAnsi="Times New Roman" w:hint="eastAsia"/>
                <w:sz w:val="24"/>
                <w:szCs w:val="24"/>
              </w:rPr>
              <w:t>、</w:t>
            </w:r>
            <w:r w:rsidR="00C44355" w:rsidRPr="0039797E">
              <w:rPr>
                <w:rFonts w:ascii="Times New Roman" w:eastAsia="仿宋_GB2312" w:hAnsi="Times New Roman" w:hint="eastAsia"/>
                <w:sz w:val="24"/>
                <w:szCs w:val="24"/>
              </w:rPr>
              <w:t>挪威国家石油公司</w:t>
            </w:r>
          </w:p>
        </w:tc>
        <w:tc>
          <w:tcPr>
            <w:tcW w:w="5153" w:type="dxa"/>
          </w:tcPr>
          <w:p w14:paraId="022BCF3A" w14:textId="77777777" w:rsidR="0039797E" w:rsidRPr="0039797E" w:rsidRDefault="0039797E" w:rsidP="0039797E">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挪威国家石油公司是一家总部设于挪威的公司，也是挪威国家石油公司集团的最终母公司。挪威国家石油公司集团在全球</w:t>
            </w:r>
            <w:r w:rsidRPr="0039797E">
              <w:rPr>
                <w:rFonts w:ascii="Times New Roman" w:eastAsia="仿宋_GB2312" w:hAnsi="Times New Roman" w:hint="eastAsia"/>
                <w:sz w:val="24"/>
                <w:szCs w:val="24"/>
              </w:rPr>
              <w:t>30</w:t>
            </w:r>
            <w:r w:rsidRPr="0039797E">
              <w:rPr>
                <w:rFonts w:ascii="Times New Roman" w:eastAsia="仿宋_GB2312" w:hAnsi="Times New Roman" w:hint="eastAsia"/>
                <w:sz w:val="24"/>
                <w:szCs w:val="24"/>
              </w:rPr>
              <w:t>多个国家开展业务，包括北美和南美、非洲、亚洲、欧洲和大洋洲。除在挪威的业务外，挪威国家石油公司集团主要专注于开发巴西、安哥拉、坦桑尼亚、加拿大和美国墨西哥湾的海上储量。</w:t>
            </w:r>
          </w:p>
          <w:p w14:paraId="49104384" w14:textId="65B9A88E" w:rsidR="00594568" w:rsidRPr="0039797E" w:rsidRDefault="0039797E" w:rsidP="0039797E">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在全球范围，挪威国家石油公司集团在以下领域开展业务：（</w:t>
            </w:r>
            <w:r w:rsidRPr="0039797E">
              <w:rPr>
                <w:rFonts w:ascii="Times New Roman" w:eastAsia="仿宋_GB2312" w:hAnsi="Times New Roman" w:hint="eastAsia"/>
                <w:sz w:val="24"/>
                <w:szCs w:val="24"/>
              </w:rPr>
              <w:t>1</w:t>
            </w:r>
            <w:r w:rsidRPr="0039797E">
              <w:rPr>
                <w:rFonts w:ascii="Times New Roman" w:eastAsia="仿宋_GB2312" w:hAnsi="Times New Roman" w:hint="eastAsia"/>
                <w:sz w:val="24"/>
                <w:szCs w:val="24"/>
              </w:rPr>
              <w:t>）原油和天然气勘探；（</w:t>
            </w:r>
            <w:r w:rsidRPr="0039797E">
              <w:rPr>
                <w:rFonts w:ascii="Times New Roman" w:eastAsia="仿宋_GB2312" w:hAnsi="Times New Roman" w:hint="eastAsia"/>
                <w:sz w:val="24"/>
                <w:szCs w:val="24"/>
              </w:rPr>
              <w:t>2</w:t>
            </w:r>
            <w:r w:rsidRPr="0039797E">
              <w:rPr>
                <w:rFonts w:ascii="Times New Roman" w:eastAsia="仿宋_GB2312" w:hAnsi="Times New Roman" w:hint="eastAsia"/>
                <w:sz w:val="24"/>
                <w:szCs w:val="24"/>
              </w:rPr>
              <w:t>）原油和天然气的开发和生产；（</w:t>
            </w:r>
            <w:r w:rsidRPr="0039797E">
              <w:rPr>
                <w:rFonts w:ascii="Times New Roman" w:eastAsia="仿宋_GB2312" w:hAnsi="Times New Roman" w:hint="eastAsia"/>
                <w:sz w:val="24"/>
                <w:szCs w:val="24"/>
              </w:rPr>
              <w:t>3</w:t>
            </w:r>
            <w:r w:rsidRPr="0039797E">
              <w:rPr>
                <w:rFonts w:ascii="Times New Roman" w:eastAsia="仿宋_GB2312" w:hAnsi="Times New Roman" w:hint="eastAsia"/>
                <w:sz w:val="24"/>
                <w:szCs w:val="24"/>
              </w:rPr>
              <w:t>）原油和天然气的销售和加工；以及（</w:t>
            </w:r>
            <w:r w:rsidRPr="0039797E">
              <w:rPr>
                <w:rFonts w:ascii="Times New Roman" w:eastAsia="仿宋_GB2312" w:hAnsi="Times New Roman" w:hint="eastAsia"/>
                <w:sz w:val="24"/>
                <w:szCs w:val="24"/>
              </w:rPr>
              <w:t>4</w:t>
            </w:r>
            <w:r w:rsidRPr="0039797E">
              <w:rPr>
                <w:rFonts w:ascii="Times New Roman" w:eastAsia="仿宋_GB2312" w:hAnsi="Times New Roman" w:hint="eastAsia"/>
                <w:sz w:val="24"/>
                <w:szCs w:val="24"/>
              </w:rPr>
              <w:t>）可再生能源，尤其是海上风</w:t>
            </w:r>
            <w:r w:rsidRPr="0039797E">
              <w:rPr>
                <w:rFonts w:ascii="Times New Roman" w:eastAsia="仿宋_GB2312" w:hAnsi="Times New Roman" w:hint="eastAsia"/>
                <w:sz w:val="24"/>
                <w:szCs w:val="24"/>
              </w:rPr>
              <w:lastRenderedPageBreak/>
              <w:t>电和太阳能。</w:t>
            </w:r>
          </w:p>
        </w:tc>
      </w:tr>
      <w:tr w:rsidR="00594568" w:rsidRPr="0039797E" w14:paraId="277A28BF" w14:textId="77777777" w:rsidTr="00594568">
        <w:trPr>
          <w:trHeight w:val="279"/>
        </w:trPr>
        <w:tc>
          <w:tcPr>
            <w:tcW w:w="1668" w:type="dxa"/>
            <w:vMerge w:val="restart"/>
            <w:shd w:val="clear" w:color="auto" w:fill="D9D9D9"/>
          </w:tcPr>
          <w:p w14:paraId="3A9DEE48" w14:textId="77777777" w:rsidR="00094095" w:rsidRPr="0039797E" w:rsidRDefault="00094095" w:rsidP="00BB2377">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lastRenderedPageBreak/>
              <w:t>简易案件理由（</w:t>
            </w:r>
            <w:r w:rsidR="005F167B" w:rsidRPr="0039797E">
              <w:rPr>
                <w:rFonts w:ascii="Times New Roman" w:eastAsia="仿宋_GB2312" w:hAnsi="Times New Roman" w:hint="eastAsia"/>
                <w:sz w:val="24"/>
                <w:szCs w:val="24"/>
              </w:rPr>
              <w:t>可以单选，也可以多选</w:t>
            </w:r>
            <w:r w:rsidRPr="0039797E">
              <w:rPr>
                <w:rFonts w:ascii="Times New Roman" w:eastAsia="仿宋_GB2312" w:hAnsi="Times New Roman" w:hint="eastAsia"/>
                <w:sz w:val="24"/>
                <w:szCs w:val="24"/>
              </w:rPr>
              <w:t>）</w:t>
            </w:r>
          </w:p>
        </w:tc>
        <w:tc>
          <w:tcPr>
            <w:tcW w:w="7090" w:type="dxa"/>
            <w:gridSpan w:val="2"/>
          </w:tcPr>
          <w:p w14:paraId="57CB25E8" w14:textId="253405C7" w:rsidR="00094095" w:rsidRPr="0039797E" w:rsidRDefault="00594568" w:rsidP="002F2D60">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w:t>
            </w:r>
            <w:r w:rsidR="000637EA" w:rsidRPr="0039797E">
              <w:rPr>
                <w:rFonts w:ascii="Times New Roman" w:eastAsia="仿宋_GB2312" w:hAnsi="Times New Roman" w:hint="eastAsia"/>
                <w:bCs/>
                <w:sz w:val="24"/>
                <w:szCs w:val="24"/>
                <w:lang w:val="en-GB"/>
              </w:rPr>
              <w:t xml:space="preserve"> </w:t>
            </w:r>
            <w:r w:rsidR="00094095" w:rsidRPr="0039797E">
              <w:rPr>
                <w:rFonts w:ascii="Times New Roman" w:eastAsia="仿宋_GB2312" w:hAnsi="Times New Roman" w:hint="eastAsia"/>
                <w:sz w:val="24"/>
                <w:szCs w:val="24"/>
              </w:rPr>
              <w:t>1</w:t>
            </w:r>
            <w:r w:rsidR="00094095" w:rsidRPr="0039797E">
              <w:rPr>
                <w:rFonts w:ascii="Times New Roman" w:eastAsia="仿宋_GB2312" w:hAnsi="Times New Roman" w:hint="eastAsia"/>
                <w:sz w:val="24"/>
                <w:szCs w:val="24"/>
              </w:rPr>
              <w:t>、在同一相关市场，所有参与集中的经营者所占市场份额之和小于</w:t>
            </w:r>
            <w:r w:rsidR="00094095" w:rsidRPr="0039797E">
              <w:rPr>
                <w:rFonts w:ascii="Times New Roman" w:eastAsia="仿宋_GB2312" w:hAnsi="Times New Roman" w:hint="eastAsia"/>
                <w:sz w:val="24"/>
                <w:szCs w:val="24"/>
              </w:rPr>
              <w:t>15%</w:t>
            </w:r>
            <w:r w:rsidR="00094095" w:rsidRPr="0039797E">
              <w:rPr>
                <w:rFonts w:ascii="Times New Roman" w:eastAsia="仿宋_GB2312" w:hAnsi="Times New Roman" w:hint="eastAsia"/>
                <w:sz w:val="24"/>
                <w:szCs w:val="24"/>
              </w:rPr>
              <w:t>。</w:t>
            </w:r>
          </w:p>
        </w:tc>
      </w:tr>
      <w:tr w:rsidR="00594568" w:rsidRPr="0039797E" w14:paraId="49DFE48D" w14:textId="77777777" w:rsidTr="00594568">
        <w:trPr>
          <w:trHeight w:val="330"/>
        </w:trPr>
        <w:tc>
          <w:tcPr>
            <w:tcW w:w="1668" w:type="dxa"/>
            <w:vMerge/>
            <w:shd w:val="clear" w:color="auto" w:fill="D9D9D9"/>
          </w:tcPr>
          <w:p w14:paraId="1479FDB5" w14:textId="77777777" w:rsidR="00094095" w:rsidRPr="0039797E" w:rsidRDefault="00094095" w:rsidP="002F2D60">
            <w:pPr>
              <w:spacing w:line="500" w:lineRule="exact"/>
              <w:rPr>
                <w:rFonts w:ascii="Times New Roman" w:eastAsia="仿宋_GB2312" w:hAnsi="Times New Roman"/>
                <w:sz w:val="24"/>
                <w:szCs w:val="24"/>
              </w:rPr>
            </w:pPr>
          </w:p>
        </w:tc>
        <w:tc>
          <w:tcPr>
            <w:tcW w:w="7090" w:type="dxa"/>
            <w:gridSpan w:val="2"/>
          </w:tcPr>
          <w:p w14:paraId="2706C5D3" w14:textId="77777777" w:rsidR="00094095" w:rsidRPr="0039797E" w:rsidRDefault="00094095" w:rsidP="002F2D60">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w:t>
            </w:r>
            <w:r w:rsidRPr="0039797E">
              <w:rPr>
                <w:rFonts w:ascii="Times New Roman" w:eastAsia="仿宋_GB2312" w:hAnsi="Times New Roman" w:hint="eastAsia"/>
                <w:sz w:val="24"/>
                <w:szCs w:val="24"/>
              </w:rPr>
              <w:t>2</w:t>
            </w:r>
            <w:r w:rsidRPr="0039797E">
              <w:rPr>
                <w:rFonts w:ascii="Times New Roman" w:eastAsia="仿宋_GB2312" w:hAnsi="Times New Roman" w:hint="eastAsia"/>
                <w:sz w:val="24"/>
                <w:szCs w:val="24"/>
              </w:rPr>
              <w:t>、存在上下游关系的参与集中的经营者，在上下游市场所占的市场份额均小于</w:t>
            </w:r>
            <w:r w:rsidRPr="0039797E">
              <w:rPr>
                <w:rFonts w:ascii="Times New Roman" w:eastAsia="仿宋_GB2312" w:hAnsi="Times New Roman" w:hint="eastAsia"/>
                <w:sz w:val="24"/>
                <w:szCs w:val="24"/>
              </w:rPr>
              <w:t>25%</w:t>
            </w:r>
            <w:r w:rsidRPr="0039797E">
              <w:rPr>
                <w:rFonts w:ascii="Times New Roman" w:eastAsia="仿宋_GB2312" w:hAnsi="Times New Roman" w:hint="eastAsia"/>
                <w:sz w:val="24"/>
                <w:szCs w:val="24"/>
              </w:rPr>
              <w:t>。</w:t>
            </w:r>
          </w:p>
        </w:tc>
      </w:tr>
      <w:tr w:rsidR="00594568" w:rsidRPr="0039797E" w14:paraId="2FDB6719" w14:textId="77777777" w:rsidTr="00594568">
        <w:trPr>
          <w:trHeight w:val="285"/>
        </w:trPr>
        <w:tc>
          <w:tcPr>
            <w:tcW w:w="1668" w:type="dxa"/>
            <w:vMerge/>
            <w:shd w:val="clear" w:color="auto" w:fill="D9D9D9"/>
          </w:tcPr>
          <w:p w14:paraId="2D4FD834" w14:textId="77777777" w:rsidR="00094095" w:rsidRPr="0039797E" w:rsidRDefault="00094095" w:rsidP="002F2D60">
            <w:pPr>
              <w:spacing w:line="500" w:lineRule="exact"/>
              <w:rPr>
                <w:rFonts w:ascii="Times New Roman" w:eastAsia="仿宋_GB2312" w:hAnsi="Times New Roman"/>
                <w:sz w:val="24"/>
                <w:szCs w:val="24"/>
              </w:rPr>
            </w:pPr>
          </w:p>
        </w:tc>
        <w:tc>
          <w:tcPr>
            <w:tcW w:w="7090" w:type="dxa"/>
            <w:gridSpan w:val="2"/>
          </w:tcPr>
          <w:p w14:paraId="6B261AB4" w14:textId="77777777" w:rsidR="00094095" w:rsidRPr="0039797E" w:rsidRDefault="00094095" w:rsidP="002F2D60">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w:t>
            </w:r>
            <w:r w:rsidRPr="0039797E">
              <w:rPr>
                <w:rFonts w:ascii="Times New Roman" w:eastAsia="仿宋_GB2312" w:hAnsi="Times New Roman" w:hint="eastAsia"/>
                <w:sz w:val="24"/>
                <w:szCs w:val="24"/>
              </w:rPr>
              <w:t>3</w:t>
            </w:r>
            <w:r w:rsidRPr="0039797E">
              <w:rPr>
                <w:rFonts w:ascii="Times New Roman" w:eastAsia="仿宋_GB2312" w:hAnsi="Times New Roman" w:hint="eastAsia"/>
                <w:sz w:val="24"/>
                <w:szCs w:val="24"/>
              </w:rPr>
              <w:t>、不在同一相关市场、也不存在上下游关系的参与集中的经营者，在与交易有关的每个市场所占的份额均小于</w:t>
            </w:r>
            <w:r w:rsidRPr="0039797E">
              <w:rPr>
                <w:rFonts w:ascii="Times New Roman" w:eastAsia="仿宋_GB2312" w:hAnsi="Times New Roman" w:hint="eastAsia"/>
                <w:sz w:val="24"/>
                <w:szCs w:val="24"/>
              </w:rPr>
              <w:t>25%</w:t>
            </w:r>
            <w:r w:rsidRPr="0039797E">
              <w:rPr>
                <w:rFonts w:ascii="Times New Roman" w:eastAsia="仿宋_GB2312" w:hAnsi="Times New Roman" w:hint="eastAsia"/>
                <w:sz w:val="24"/>
                <w:szCs w:val="24"/>
              </w:rPr>
              <w:t>。</w:t>
            </w:r>
          </w:p>
        </w:tc>
      </w:tr>
      <w:tr w:rsidR="00594568" w:rsidRPr="0039797E" w14:paraId="2830B34C" w14:textId="77777777" w:rsidTr="00594568">
        <w:trPr>
          <w:trHeight w:val="870"/>
        </w:trPr>
        <w:tc>
          <w:tcPr>
            <w:tcW w:w="1668" w:type="dxa"/>
            <w:vMerge/>
            <w:shd w:val="clear" w:color="auto" w:fill="D9D9D9"/>
          </w:tcPr>
          <w:p w14:paraId="0F0EFFBA" w14:textId="77777777" w:rsidR="00094095" w:rsidRPr="0039797E" w:rsidRDefault="00094095" w:rsidP="002F2D60">
            <w:pPr>
              <w:spacing w:line="500" w:lineRule="exact"/>
              <w:rPr>
                <w:rFonts w:ascii="Times New Roman" w:eastAsia="仿宋_GB2312" w:hAnsi="Times New Roman"/>
                <w:sz w:val="24"/>
                <w:szCs w:val="24"/>
              </w:rPr>
            </w:pPr>
          </w:p>
        </w:tc>
        <w:tc>
          <w:tcPr>
            <w:tcW w:w="7090" w:type="dxa"/>
            <w:gridSpan w:val="2"/>
          </w:tcPr>
          <w:p w14:paraId="4D754DA6" w14:textId="6BC5CA61" w:rsidR="00094095" w:rsidRPr="0039797E" w:rsidRDefault="00D87019" w:rsidP="002F2D60">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w:t>
            </w:r>
            <w:r w:rsidR="00594568" w:rsidRPr="0039797E">
              <w:rPr>
                <w:rFonts w:ascii="Times New Roman" w:eastAsia="仿宋_GB2312" w:hAnsi="Times New Roman" w:hint="eastAsia"/>
                <w:bCs/>
                <w:sz w:val="24"/>
                <w:szCs w:val="24"/>
                <w:lang w:val="en-GB"/>
              </w:rPr>
              <w:t xml:space="preserve"> </w:t>
            </w:r>
            <w:r w:rsidR="00094095" w:rsidRPr="0039797E">
              <w:rPr>
                <w:rFonts w:ascii="Times New Roman" w:eastAsia="仿宋_GB2312" w:hAnsi="Times New Roman" w:hint="eastAsia"/>
                <w:sz w:val="24"/>
                <w:szCs w:val="24"/>
              </w:rPr>
              <w:t>4</w:t>
            </w:r>
            <w:r w:rsidR="00094095" w:rsidRPr="0039797E">
              <w:rPr>
                <w:rFonts w:ascii="Times New Roman" w:eastAsia="仿宋_GB2312" w:hAnsi="Times New Roman" w:hint="eastAsia"/>
                <w:sz w:val="24"/>
                <w:szCs w:val="24"/>
              </w:rPr>
              <w:t>、参与集中的经营者在中国境外设立合营企业，合营企业不在中国境内从事经济活动。</w:t>
            </w:r>
          </w:p>
        </w:tc>
      </w:tr>
      <w:tr w:rsidR="00594568" w:rsidRPr="0039797E" w14:paraId="152D43CE" w14:textId="77777777" w:rsidTr="00594568">
        <w:trPr>
          <w:trHeight w:val="264"/>
        </w:trPr>
        <w:tc>
          <w:tcPr>
            <w:tcW w:w="1668" w:type="dxa"/>
            <w:vMerge/>
            <w:shd w:val="clear" w:color="auto" w:fill="D9D9D9"/>
          </w:tcPr>
          <w:p w14:paraId="6F5B23DA" w14:textId="77777777" w:rsidR="00094095" w:rsidRPr="0039797E" w:rsidRDefault="00094095" w:rsidP="002F2D60">
            <w:pPr>
              <w:spacing w:line="500" w:lineRule="exact"/>
              <w:rPr>
                <w:rFonts w:ascii="Times New Roman" w:eastAsia="仿宋_GB2312" w:hAnsi="Times New Roman"/>
                <w:sz w:val="24"/>
                <w:szCs w:val="24"/>
              </w:rPr>
            </w:pPr>
          </w:p>
        </w:tc>
        <w:tc>
          <w:tcPr>
            <w:tcW w:w="7090" w:type="dxa"/>
            <w:gridSpan w:val="2"/>
          </w:tcPr>
          <w:p w14:paraId="167B59B5" w14:textId="321E119A" w:rsidR="00094095" w:rsidRPr="0039797E" w:rsidRDefault="00594568" w:rsidP="002F2D60">
            <w:pPr>
              <w:spacing w:line="500" w:lineRule="exact"/>
              <w:rPr>
                <w:rFonts w:ascii="Times New Roman" w:eastAsia="仿宋_GB2312" w:hAnsi="Times New Roman"/>
                <w:sz w:val="24"/>
                <w:szCs w:val="24"/>
              </w:rPr>
            </w:pPr>
            <w:r w:rsidRPr="0039797E">
              <w:rPr>
                <w:rFonts w:ascii="Times New Roman" w:eastAsia="仿宋_GB2312" w:hAnsi="Times New Roman" w:hint="eastAsia"/>
                <w:bCs/>
                <w:sz w:val="24"/>
                <w:szCs w:val="24"/>
                <w:lang w:val="en-GB"/>
              </w:rPr>
              <w:sym w:font="Wingdings" w:char="F0FE"/>
            </w:r>
            <w:r w:rsidRPr="0039797E">
              <w:rPr>
                <w:rFonts w:ascii="Times New Roman" w:eastAsia="仿宋_GB2312" w:hAnsi="Times New Roman" w:hint="eastAsia"/>
                <w:bCs/>
                <w:sz w:val="24"/>
                <w:szCs w:val="24"/>
                <w:lang w:val="en-GB"/>
              </w:rPr>
              <w:t xml:space="preserve"> </w:t>
            </w:r>
            <w:r w:rsidR="00094095" w:rsidRPr="0039797E">
              <w:rPr>
                <w:rFonts w:ascii="Times New Roman" w:eastAsia="仿宋_GB2312" w:hAnsi="Times New Roman" w:hint="eastAsia"/>
                <w:sz w:val="24"/>
                <w:szCs w:val="24"/>
              </w:rPr>
              <w:t>5</w:t>
            </w:r>
            <w:r w:rsidR="00094095" w:rsidRPr="0039797E">
              <w:rPr>
                <w:rFonts w:ascii="Times New Roman" w:eastAsia="仿宋_GB2312" w:hAnsi="Times New Roman" w:hint="eastAsia"/>
                <w:sz w:val="24"/>
                <w:szCs w:val="24"/>
              </w:rPr>
              <w:t>、参与集中的经营者收购境外企业股权或资产的，该境外企业不在中国境内从事经济活动。</w:t>
            </w:r>
          </w:p>
        </w:tc>
      </w:tr>
      <w:tr w:rsidR="00594568" w:rsidRPr="0039797E" w14:paraId="31D1675F" w14:textId="77777777" w:rsidTr="00594568">
        <w:trPr>
          <w:trHeight w:val="345"/>
        </w:trPr>
        <w:tc>
          <w:tcPr>
            <w:tcW w:w="1668" w:type="dxa"/>
            <w:vMerge/>
            <w:shd w:val="clear" w:color="auto" w:fill="D9D9D9"/>
          </w:tcPr>
          <w:p w14:paraId="048F0184" w14:textId="77777777" w:rsidR="00094095" w:rsidRPr="0039797E" w:rsidRDefault="00094095" w:rsidP="002F2D60">
            <w:pPr>
              <w:spacing w:line="500" w:lineRule="exact"/>
              <w:rPr>
                <w:rFonts w:ascii="Times New Roman" w:eastAsia="仿宋_GB2312" w:hAnsi="Times New Roman"/>
                <w:sz w:val="24"/>
                <w:szCs w:val="24"/>
              </w:rPr>
            </w:pPr>
          </w:p>
        </w:tc>
        <w:tc>
          <w:tcPr>
            <w:tcW w:w="7090" w:type="dxa"/>
            <w:gridSpan w:val="2"/>
          </w:tcPr>
          <w:p w14:paraId="7D39E9F5" w14:textId="77777777" w:rsidR="00094095" w:rsidRPr="0039797E" w:rsidRDefault="00094095" w:rsidP="002F2D60">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w:t>
            </w:r>
            <w:r w:rsidRPr="0039797E">
              <w:rPr>
                <w:rFonts w:ascii="Times New Roman" w:eastAsia="仿宋_GB2312" w:hAnsi="Times New Roman" w:hint="eastAsia"/>
                <w:sz w:val="24"/>
                <w:szCs w:val="24"/>
              </w:rPr>
              <w:t>6</w:t>
            </w:r>
            <w:r w:rsidRPr="0039797E">
              <w:rPr>
                <w:rFonts w:ascii="Times New Roman" w:eastAsia="仿宋_GB2312" w:hAnsi="Times New Roman" w:hint="eastAsia"/>
                <w:sz w:val="24"/>
                <w:szCs w:val="24"/>
              </w:rPr>
              <w:t>、由两个以上的经营者共同控制的合营企业，通过集中被其中一个或一个以上经营者控制。</w:t>
            </w:r>
          </w:p>
        </w:tc>
      </w:tr>
      <w:tr w:rsidR="00594568" w:rsidRPr="0039797E" w14:paraId="00702F23" w14:textId="77777777" w:rsidTr="00594568">
        <w:tc>
          <w:tcPr>
            <w:tcW w:w="1668" w:type="dxa"/>
            <w:shd w:val="clear" w:color="auto" w:fill="D9D9D9"/>
          </w:tcPr>
          <w:p w14:paraId="49777BA8" w14:textId="77777777" w:rsidR="00094095" w:rsidRPr="0039797E" w:rsidRDefault="00094095" w:rsidP="002F2D60">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备注</w:t>
            </w:r>
          </w:p>
        </w:tc>
        <w:tc>
          <w:tcPr>
            <w:tcW w:w="7090" w:type="dxa"/>
            <w:gridSpan w:val="2"/>
          </w:tcPr>
          <w:p w14:paraId="7D1742F2" w14:textId="244131D9" w:rsidR="00094095" w:rsidRPr="0039797E" w:rsidRDefault="00594568" w:rsidP="002F2D60">
            <w:pPr>
              <w:spacing w:line="500" w:lineRule="exact"/>
              <w:rPr>
                <w:rFonts w:ascii="Times New Roman" w:eastAsia="仿宋_GB2312" w:hAnsi="Times New Roman"/>
                <w:sz w:val="24"/>
                <w:szCs w:val="24"/>
              </w:rPr>
            </w:pPr>
            <w:r w:rsidRPr="0039797E">
              <w:rPr>
                <w:rFonts w:ascii="Times New Roman" w:eastAsia="仿宋_GB2312" w:hAnsi="Times New Roman" w:hint="eastAsia"/>
                <w:sz w:val="24"/>
                <w:szCs w:val="24"/>
              </w:rPr>
              <w:t>不适用</w:t>
            </w:r>
          </w:p>
        </w:tc>
      </w:tr>
    </w:tbl>
    <w:p w14:paraId="6ACCF082" w14:textId="77777777" w:rsidR="00F87C1F" w:rsidRPr="00D87019" w:rsidRDefault="00F87C1F" w:rsidP="00257677">
      <w:pPr>
        <w:spacing w:line="360" w:lineRule="auto"/>
        <w:rPr>
          <w:rFonts w:ascii="Times New Roman" w:hAnsi="Times New Roman"/>
          <w:sz w:val="24"/>
          <w:szCs w:val="24"/>
        </w:rPr>
      </w:pPr>
    </w:p>
    <w:sectPr w:rsidR="00F87C1F" w:rsidRPr="00D87019"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4EE9E8" w14:textId="77777777" w:rsidR="00B95B66" w:rsidRDefault="00B95B66" w:rsidP="00094095">
      <w:r>
        <w:separator/>
      </w:r>
    </w:p>
  </w:endnote>
  <w:endnote w:type="continuationSeparator" w:id="0">
    <w:p w14:paraId="33806355" w14:textId="77777777" w:rsidR="00B95B66" w:rsidRDefault="00B95B66"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0954309"/>
      <w:docPartObj>
        <w:docPartGallery w:val="Page Numbers (Bottom of Page)"/>
        <w:docPartUnique/>
      </w:docPartObj>
    </w:sdtPr>
    <w:sdtEndPr>
      <w:rPr>
        <w:noProof/>
      </w:rPr>
    </w:sdtEndPr>
    <w:sdtContent>
      <w:p w14:paraId="3B2911D6" w14:textId="77777777" w:rsidR="00257677" w:rsidRDefault="002576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9E2193" w14:textId="77777777" w:rsidR="00257677" w:rsidRDefault="00257677" w:rsidP="002576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375050" w14:textId="77777777" w:rsidR="00B95B66" w:rsidRDefault="00B95B66" w:rsidP="00094095">
      <w:r>
        <w:separator/>
      </w:r>
    </w:p>
  </w:footnote>
  <w:footnote w:type="continuationSeparator" w:id="0">
    <w:p w14:paraId="4D0459C8" w14:textId="77777777" w:rsidR="00B95B66" w:rsidRDefault="00B95B66"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335AF"/>
    <w:rsid w:val="0006364E"/>
    <w:rsid w:val="000637EA"/>
    <w:rsid w:val="00094095"/>
    <w:rsid w:val="001A4A46"/>
    <w:rsid w:val="00245776"/>
    <w:rsid w:val="00257677"/>
    <w:rsid w:val="0029549A"/>
    <w:rsid w:val="002A3524"/>
    <w:rsid w:val="002F2D60"/>
    <w:rsid w:val="00304454"/>
    <w:rsid w:val="00307976"/>
    <w:rsid w:val="00317510"/>
    <w:rsid w:val="0039797E"/>
    <w:rsid w:val="003A76B6"/>
    <w:rsid w:val="003C18E9"/>
    <w:rsid w:val="003F1E8A"/>
    <w:rsid w:val="004311F2"/>
    <w:rsid w:val="00462174"/>
    <w:rsid w:val="005009FF"/>
    <w:rsid w:val="00594568"/>
    <w:rsid w:val="005C5D74"/>
    <w:rsid w:val="005D2469"/>
    <w:rsid w:val="005F167B"/>
    <w:rsid w:val="00650A53"/>
    <w:rsid w:val="00706A9B"/>
    <w:rsid w:val="00791462"/>
    <w:rsid w:val="007B2253"/>
    <w:rsid w:val="00815D9B"/>
    <w:rsid w:val="00AB6C08"/>
    <w:rsid w:val="00B12E79"/>
    <w:rsid w:val="00B53DB3"/>
    <w:rsid w:val="00B955F5"/>
    <w:rsid w:val="00B95B66"/>
    <w:rsid w:val="00BA0750"/>
    <w:rsid w:val="00BB2377"/>
    <w:rsid w:val="00BB591D"/>
    <w:rsid w:val="00C44355"/>
    <w:rsid w:val="00C76F62"/>
    <w:rsid w:val="00C9068E"/>
    <w:rsid w:val="00D21777"/>
    <w:rsid w:val="00D87019"/>
    <w:rsid w:val="00E1311D"/>
    <w:rsid w:val="00E677B7"/>
    <w:rsid w:val="00ED21B1"/>
    <w:rsid w:val="00F87C1F"/>
  </w:rsids>
  <m:mathPr>
    <m:mathFont m:val="Cambria Math"/>
    <m:brkBin m:val="before"/>
    <m:brkBinSub m:val="--"/>
    <m:smallFrac/>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2ECF47A0"/>
  <w15:docId w15:val="{942757E6-04B1-408F-A240-57E436A4C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GB" w:eastAsia="zh-CN" w:bidi="hi-IN"/>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94095"/>
    <w:pPr>
      <w:widowControl w:val="0"/>
      <w:jc w:val="both"/>
    </w:pPr>
    <w:rPr>
      <w:kern w:val="2"/>
      <w:sz w:val="21"/>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94095"/>
    <w:pPr>
      <w:snapToGrid w:val="0"/>
      <w:jc w:val="left"/>
    </w:pPr>
  </w:style>
  <w:style w:type="character" w:customStyle="1" w:styleId="EndnoteTextChar">
    <w:name w:val="Endnote Text Char"/>
    <w:basedOn w:val="DefaultParagraphFont"/>
    <w:link w:val="EndnoteText"/>
    <w:uiPriority w:val="99"/>
    <w:semiHidden/>
    <w:rsid w:val="00094095"/>
  </w:style>
  <w:style w:type="character" w:styleId="EndnoteReference">
    <w:name w:val="endnote reference"/>
    <w:uiPriority w:val="99"/>
    <w:semiHidden/>
    <w:unhideWhenUsed/>
    <w:rsid w:val="00094095"/>
    <w:rPr>
      <w:vertAlign w:val="superscript"/>
    </w:rPr>
  </w:style>
  <w:style w:type="paragraph" w:styleId="Header">
    <w:name w:val="header"/>
    <w:basedOn w:val="Normal"/>
    <w:link w:val="HeaderChar"/>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D21777"/>
    <w:rPr>
      <w:sz w:val="18"/>
      <w:szCs w:val="18"/>
    </w:rPr>
  </w:style>
  <w:style w:type="paragraph" w:styleId="Footer">
    <w:name w:val="footer"/>
    <w:basedOn w:val="Normal"/>
    <w:link w:val="FooterChar"/>
    <w:uiPriority w:val="99"/>
    <w:unhideWhenUsed/>
    <w:rsid w:val="00D21777"/>
    <w:pPr>
      <w:tabs>
        <w:tab w:val="center" w:pos="4153"/>
        <w:tab w:val="right" w:pos="8306"/>
      </w:tabs>
      <w:snapToGrid w:val="0"/>
      <w:jc w:val="left"/>
    </w:pPr>
    <w:rPr>
      <w:sz w:val="18"/>
      <w:szCs w:val="18"/>
    </w:rPr>
  </w:style>
  <w:style w:type="character" w:customStyle="1" w:styleId="FooterChar">
    <w:name w:val="Footer Char"/>
    <w:link w:val="Footer"/>
    <w:uiPriority w:val="99"/>
    <w:rsid w:val="00D21777"/>
    <w:rPr>
      <w:sz w:val="18"/>
      <w:szCs w:val="18"/>
    </w:rPr>
  </w:style>
  <w:style w:type="paragraph" w:styleId="BalloonText">
    <w:name w:val="Balloon Text"/>
    <w:basedOn w:val="Normal"/>
    <w:link w:val="BalloonTextChar"/>
    <w:uiPriority w:val="99"/>
    <w:semiHidden/>
    <w:unhideWhenUsed/>
    <w:rsid w:val="00C76F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6F62"/>
    <w:rPr>
      <w:rFonts w:ascii="Segoe UI" w:hAnsi="Segoe UI" w:cs="Segoe UI"/>
      <w:kern w:val="2"/>
      <w:sz w:val="18"/>
      <w:szCs w:val="18"/>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A3DB7B-2BBE-4304-9189-6404DCB90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465</Words>
  <Characters>494</Characters>
  <Application>Microsoft Office Word</Application>
  <DocSecurity>0</DocSecurity>
  <Lines>32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Any Authorised User</cp:lastModifiedBy>
  <cp:revision>6</cp:revision>
  <cp:lastPrinted>2014-10-08T02:48:00Z</cp:lastPrinted>
  <dcterms:created xsi:type="dcterms:W3CDTF">2020-10-18T04:39:00Z</dcterms:created>
  <dcterms:modified xsi:type="dcterms:W3CDTF">2020-10-18T07:59:00Z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
  </property>
  <property fmtid="{D5CDD505-2E9C-101B-9397-08002B2CF9AE}" pid="3" name="Version">
    <vt:lpwstr/>
  </property>
  <property fmtid="{D5CDD505-2E9C-101B-9397-08002B2CF9AE}" pid="4" name="Last Modified">
    <vt:lpwstr/>
  </property>
  <property fmtid="{D5CDD505-2E9C-101B-9397-08002B2CF9AE}" pid="5" name="Matter Number">
    <vt:lpwstr/>
  </property>
  <property fmtid="{D5CDD505-2E9C-101B-9397-08002B2CF9AE}" pid="6" name="Client Code">
    <vt:lpwstr/>
  </property>
  <property fmtid="{D5CDD505-2E9C-101B-9397-08002B2CF9AE}" pid="7" name="Mode">
    <vt:lpwstr>Export</vt:lpwstr>
  </property>
  <property fmtid="{D5CDD505-2E9C-101B-9397-08002B2CF9AE}" pid="8" name="DEDocumentLocation">
    <vt:lpwstr>C:\Users\bxwang\Desktop\英国石油公司收购帝国海上风能等股权案\Copy of 201019_英国石油公司收购帝国海上风能等股权案-公示表.docx</vt:lpwstr>
  </property>
  <property fmtid="{D5CDD505-2E9C-101B-9397-08002B2CF9AE}" pid="9" name="DOC_GUID">
    <vt:lpwstr>74def0b3-cb48-480f-9f16-fb25134674a7</vt:lpwstr>
  </property>
  <property fmtid="{D5CDD505-2E9C-101B-9397-08002B2CF9AE}" pid="10" name="ObjectID">
    <vt:lpwstr/>
  </property>
</Properties>
</file>