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imes New Roman" w:hAnsi="Times New Roman" w:eastAsia="仿宋_GB2312"/>
          <w:sz w:val="28"/>
          <w:szCs w:val="28"/>
        </w:rPr>
      </w:pPr>
    </w:p>
    <w:p>
      <w:pPr>
        <w:spacing w:line="440" w:lineRule="exact"/>
        <w:jc w:val="center"/>
        <w:rPr>
          <w:rFonts w:ascii="Times New Roman" w:hAnsi="Times New Roman" w:eastAsia="黑体"/>
          <w:sz w:val="30"/>
          <w:szCs w:val="30"/>
        </w:rPr>
      </w:pPr>
      <w:r>
        <w:rPr>
          <w:rFonts w:ascii="Times New Roman" w:hAnsi="Times New Roman" w:eastAsia="黑体"/>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案件名称</w:t>
            </w:r>
          </w:p>
        </w:tc>
        <w:tc>
          <w:tcPr>
            <w:tcW w:w="6949" w:type="dxa"/>
            <w:gridSpan w:val="2"/>
          </w:tcPr>
          <w:p>
            <w:pPr>
              <w:spacing w:line="500" w:lineRule="exact"/>
              <w:rPr>
                <w:rFonts w:ascii="Times New Roman" w:hAnsi="Times New Roman" w:eastAsia="仿宋_GB2312"/>
                <w:sz w:val="28"/>
                <w:szCs w:val="28"/>
              </w:rPr>
            </w:pPr>
            <w:bookmarkStart w:id="0" w:name="_GoBack"/>
            <w:r>
              <w:rPr>
                <w:rFonts w:hint="eastAsia" w:ascii="Times New Roman" w:hAnsi="Times New Roman" w:eastAsia="仿宋_GB2312"/>
                <w:sz w:val="22"/>
                <w:szCs w:val="28"/>
              </w:rPr>
              <w:t>山西潞安矿业（集团）有限责任公司与空气化工产品（中国）投资有限公司等经营者新设合营企业案</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交易概况（限200字内）</w:t>
            </w:r>
          </w:p>
        </w:tc>
        <w:tc>
          <w:tcPr>
            <w:tcW w:w="6949" w:type="dxa"/>
            <w:gridSpan w:val="2"/>
          </w:tcPr>
          <w:p>
            <w:pPr>
              <w:spacing w:line="500" w:lineRule="exact"/>
              <w:rPr>
                <w:rFonts w:ascii="Times New Roman" w:hAnsi="Times New Roman" w:eastAsia="仿宋_GB2312"/>
                <w:sz w:val="22"/>
                <w:szCs w:val="28"/>
              </w:rPr>
            </w:pPr>
            <w:r>
              <w:rPr>
                <w:rFonts w:hint="eastAsia" w:ascii="Times New Roman" w:hAnsi="Times New Roman" w:eastAsia="仿宋_GB2312"/>
                <w:sz w:val="22"/>
                <w:szCs w:val="28"/>
              </w:rPr>
              <w:t>2020年10月19日，山西潞安矿业（集团）有限责任公司（“</w:t>
            </w:r>
            <w:r>
              <w:rPr>
                <w:rFonts w:hint="eastAsia" w:ascii="Times New Roman" w:hAnsi="Times New Roman" w:eastAsia="仿宋_GB2312"/>
                <w:b/>
                <w:sz w:val="22"/>
                <w:szCs w:val="28"/>
              </w:rPr>
              <w:t>潞安矿业</w:t>
            </w:r>
            <w:r>
              <w:rPr>
                <w:rFonts w:ascii="Times New Roman" w:hAnsi="Times New Roman" w:eastAsia="仿宋_GB2312"/>
                <w:sz w:val="22"/>
                <w:szCs w:val="28"/>
              </w:rPr>
              <w:t>”</w:t>
            </w:r>
            <w:r>
              <w:rPr>
                <w:rFonts w:hint="eastAsia" w:ascii="Times New Roman" w:hAnsi="Times New Roman" w:eastAsia="仿宋_GB2312"/>
                <w:sz w:val="22"/>
                <w:szCs w:val="28"/>
              </w:rPr>
              <w:t>）、空气化工产品（中国）投资有限公司（“</w:t>
            </w:r>
            <w:r>
              <w:rPr>
                <w:rFonts w:hint="eastAsia" w:ascii="Times New Roman" w:hAnsi="Times New Roman" w:eastAsia="仿宋_GB2312"/>
                <w:b/>
                <w:sz w:val="22"/>
                <w:szCs w:val="28"/>
              </w:rPr>
              <w:t>空化中国</w:t>
            </w:r>
            <w:r>
              <w:rPr>
                <w:rFonts w:hint="eastAsia" w:ascii="Times New Roman" w:hAnsi="Times New Roman" w:eastAsia="仿宋_GB2312"/>
                <w:sz w:val="22"/>
                <w:szCs w:val="28"/>
              </w:rPr>
              <w:t>”）、上海联和投资有限公司（“</w:t>
            </w:r>
            <w:r>
              <w:rPr>
                <w:rFonts w:hint="eastAsia" w:ascii="Times New Roman" w:hAnsi="Times New Roman" w:eastAsia="仿宋_GB2312"/>
                <w:b/>
                <w:sz w:val="22"/>
                <w:szCs w:val="28"/>
              </w:rPr>
              <w:t>联和投资</w:t>
            </w:r>
            <w:r>
              <w:rPr>
                <w:rFonts w:hint="eastAsia" w:ascii="Times New Roman" w:hAnsi="Times New Roman" w:eastAsia="仿宋_GB2312"/>
                <w:sz w:val="22"/>
                <w:szCs w:val="28"/>
              </w:rPr>
              <w:t>”）、中国科学院上海高等研究院（“</w:t>
            </w:r>
            <w:r>
              <w:rPr>
                <w:rFonts w:hint="eastAsia" w:ascii="Times New Roman" w:hAnsi="Times New Roman" w:eastAsia="仿宋_GB2312"/>
                <w:b/>
                <w:sz w:val="22"/>
                <w:szCs w:val="28"/>
              </w:rPr>
              <w:t>高研院</w:t>
            </w:r>
            <w:r>
              <w:rPr>
                <w:rFonts w:hint="eastAsia" w:ascii="Times New Roman" w:hAnsi="Times New Roman" w:eastAsia="仿宋_GB2312"/>
                <w:sz w:val="22"/>
                <w:szCs w:val="28"/>
              </w:rPr>
              <w:t>”）与上海飒锐低碳能源合伙企业（有限合伙）（“</w:t>
            </w:r>
            <w:r>
              <w:rPr>
                <w:rFonts w:hint="eastAsia" w:ascii="Times New Roman" w:hAnsi="Times New Roman" w:eastAsia="仿宋_GB2312"/>
                <w:b/>
                <w:sz w:val="22"/>
                <w:szCs w:val="28"/>
              </w:rPr>
              <w:t>飒锐</w:t>
            </w:r>
            <w:r>
              <w:rPr>
                <w:rFonts w:hint="eastAsia" w:ascii="Times New Roman" w:hAnsi="Times New Roman" w:eastAsia="仿宋_GB2312"/>
                <w:sz w:val="22"/>
                <w:szCs w:val="28"/>
              </w:rPr>
              <w:t>”）签订合资合同。根据该合同，交易各方计划设立一家合营企业（“</w:t>
            </w:r>
            <w:r>
              <w:rPr>
                <w:rFonts w:hint="eastAsia" w:ascii="Times New Roman" w:hAnsi="Times New Roman" w:eastAsia="仿宋_GB2312"/>
                <w:b/>
                <w:sz w:val="22"/>
                <w:szCs w:val="28"/>
              </w:rPr>
              <w:t>拟议交易</w:t>
            </w:r>
            <w:r>
              <w:rPr>
                <w:rFonts w:hint="eastAsia" w:ascii="Times New Roman" w:hAnsi="Times New Roman" w:eastAsia="仿宋_GB2312"/>
                <w:sz w:val="22"/>
                <w:szCs w:val="28"/>
              </w:rPr>
              <w:t>”），以从事镍基催化剂甲烷二氧化碳干重整制合成气技术的研发与商业化活动。</w:t>
            </w:r>
          </w:p>
          <w:p>
            <w:pPr>
              <w:spacing w:line="500" w:lineRule="exact"/>
              <w:rPr>
                <w:rFonts w:ascii="Times New Roman" w:hAnsi="Times New Roman" w:eastAsia="仿宋_GB2312"/>
                <w:sz w:val="28"/>
                <w:szCs w:val="28"/>
              </w:rPr>
            </w:pPr>
            <w:r>
              <w:rPr>
                <w:rFonts w:hint="eastAsia" w:ascii="Times New Roman" w:hAnsi="Times New Roman" w:eastAsia="仿宋_GB2312"/>
                <w:sz w:val="22"/>
                <w:szCs w:val="28"/>
              </w:rPr>
              <w:t>其中，潞安矿业持股34.0891%，空化中国持股33.4517%，联和投资持股13.2614%，高研院持股9.5989%，飒锐持股9.5989%。拟议交易完成后，潞安矿业与空化中国将共同控制合营企业。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参与集中的经营者简介</w:t>
            </w:r>
          </w:p>
        </w:tc>
        <w:tc>
          <w:tcPr>
            <w:tcW w:w="1796" w:type="dxa"/>
          </w:tcPr>
          <w:p>
            <w:pPr>
              <w:spacing w:line="500" w:lineRule="exact"/>
              <w:rPr>
                <w:rFonts w:ascii="Times New Roman" w:hAnsi="Times New Roman" w:eastAsia="仿宋_GB2312"/>
                <w:sz w:val="22"/>
                <w:szCs w:val="28"/>
              </w:rPr>
            </w:pPr>
            <w:r>
              <w:rPr>
                <w:rFonts w:hint="eastAsia" w:ascii="Times New Roman" w:hAnsi="Times New Roman" w:eastAsia="仿宋_GB2312"/>
                <w:sz w:val="22"/>
                <w:szCs w:val="28"/>
              </w:rPr>
              <w:t>1、潞安矿业</w:t>
            </w:r>
          </w:p>
        </w:tc>
        <w:tc>
          <w:tcPr>
            <w:tcW w:w="5153" w:type="dxa"/>
          </w:tcPr>
          <w:p>
            <w:pPr>
              <w:spacing w:line="500" w:lineRule="exact"/>
              <w:rPr>
                <w:rFonts w:ascii="Times New Roman" w:hAnsi="Times New Roman" w:eastAsia="仿宋_GB2312"/>
                <w:sz w:val="22"/>
                <w:szCs w:val="28"/>
              </w:rPr>
            </w:pPr>
            <w:r>
              <w:rPr>
                <w:rFonts w:hint="eastAsia" w:ascii="Times New Roman" w:hAnsi="Times New Roman" w:eastAsia="仿宋_GB2312"/>
                <w:sz w:val="22"/>
                <w:szCs w:val="28"/>
              </w:rPr>
              <w:t>潞安矿业的前身是成立于</w:t>
            </w:r>
            <w:r>
              <w:rPr>
                <w:rFonts w:ascii="Times New Roman" w:hAnsi="Times New Roman" w:eastAsia="仿宋_GB2312"/>
                <w:sz w:val="22"/>
                <w:szCs w:val="28"/>
              </w:rPr>
              <w:t>1959</w:t>
            </w:r>
            <w:r>
              <w:rPr>
                <w:rFonts w:hint="eastAsia" w:ascii="Times New Roman" w:hAnsi="Times New Roman" w:eastAsia="仿宋_GB2312"/>
                <w:sz w:val="22"/>
                <w:szCs w:val="28"/>
              </w:rPr>
              <w:t>年的潞安矿务局，上世纪</w:t>
            </w:r>
            <w:r>
              <w:rPr>
                <w:rFonts w:ascii="Times New Roman" w:hAnsi="Times New Roman" w:eastAsia="仿宋_GB2312"/>
                <w:sz w:val="22"/>
                <w:szCs w:val="28"/>
              </w:rPr>
              <w:t>80</w:t>
            </w:r>
            <w:r>
              <w:rPr>
                <w:rFonts w:hint="eastAsia" w:ascii="Times New Roman" w:hAnsi="Times New Roman" w:eastAsia="仿宋_GB2312"/>
                <w:sz w:val="22"/>
                <w:szCs w:val="28"/>
              </w:rPr>
              <w:t>年代建成全国第一个现代化矿务局。潞安矿业坚持以煤为基础，延伸煤电化、煤焦化、煤油化三条主产业链，建设煤电、煤油、焦化、电化四大循环经济园区，发展煤、电、油、化、硅五大产业。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1796" w:type="dxa"/>
          </w:tcPr>
          <w:p>
            <w:pPr>
              <w:spacing w:line="500" w:lineRule="exact"/>
              <w:rPr>
                <w:rFonts w:ascii="Times New Roman" w:hAnsi="Times New Roman" w:eastAsia="仿宋_GB2312"/>
                <w:sz w:val="22"/>
                <w:szCs w:val="28"/>
              </w:rPr>
            </w:pPr>
            <w:r>
              <w:rPr>
                <w:rFonts w:ascii="Times New Roman" w:hAnsi="Times New Roman" w:eastAsia="仿宋_GB2312"/>
                <w:sz w:val="22"/>
                <w:szCs w:val="28"/>
              </w:rPr>
              <w:t>2、</w:t>
            </w:r>
            <w:r>
              <w:rPr>
                <w:rFonts w:hint="eastAsia" w:ascii="Times New Roman" w:hAnsi="Times New Roman" w:eastAsia="仿宋_GB2312"/>
                <w:sz w:val="22"/>
                <w:szCs w:val="28"/>
              </w:rPr>
              <w:t>空化中国</w:t>
            </w:r>
          </w:p>
        </w:tc>
        <w:tc>
          <w:tcPr>
            <w:tcW w:w="5153" w:type="dxa"/>
          </w:tcPr>
          <w:p>
            <w:pPr>
              <w:spacing w:line="500" w:lineRule="exact"/>
              <w:rPr>
                <w:rFonts w:ascii="Times New Roman" w:hAnsi="Times New Roman" w:eastAsia="仿宋_GB2312"/>
                <w:sz w:val="22"/>
                <w:szCs w:val="28"/>
              </w:rPr>
            </w:pPr>
            <w:r>
              <w:rPr>
                <w:rFonts w:ascii="Times New Roman" w:hAnsi="Times New Roman" w:eastAsia="仿宋_GB2312"/>
                <w:sz w:val="22"/>
                <w:szCs w:val="28"/>
              </w:rPr>
              <w:t>空化中国</w:t>
            </w:r>
            <w:r>
              <w:rPr>
                <w:rFonts w:hint="eastAsia" w:ascii="Times New Roman" w:hAnsi="Times New Roman" w:eastAsia="仿宋_GB2312"/>
                <w:sz w:val="22"/>
                <w:szCs w:val="28"/>
              </w:rPr>
              <w:t>是空气产品有限公司在中国的全资控股公司，成立于</w:t>
            </w:r>
            <w:r>
              <w:rPr>
                <w:rFonts w:ascii="Times New Roman" w:hAnsi="Times New Roman" w:eastAsia="仿宋_GB2312"/>
                <w:sz w:val="22"/>
                <w:szCs w:val="28"/>
              </w:rPr>
              <w:t>1997</w:t>
            </w:r>
            <w:r>
              <w:rPr>
                <w:rFonts w:hint="eastAsia" w:ascii="Times New Roman" w:hAnsi="Times New Roman" w:eastAsia="仿宋_GB2312"/>
                <w:sz w:val="22"/>
                <w:szCs w:val="28"/>
              </w:rPr>
              <w:t>年，是首批进入中国大陆市场的跨国性气体公司之一。空化中国在全国设有近70家子公司及140多个生产基地，为客户提供全面的工业气体供应及应用解决方案，帮助各行业的客户实现在安全、生产效率、质量、能效和可持续发展等方面的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简易案件理由（可以单选，也可以多选）</w:t>
            </w: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sym w:font="Wingdings" w:char="F0FE"/>
            </w:r>
            <w:r>
              <w:rPr>
                <w:rFonts w:ascii="Times New Roman"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仿宋_GB2312"/>
                <w:sz w:val="28"/>
                <w:szCs w:val="28"/>
              </w:rPr>
            </w:pPr>
          </w:p>
        </w:tc>
        <w:tc>
          <w:tcPr>
            <w:tcW w:w="6949" w:type="dxa"/>
            <w:gridSpan w:val="2"/>
          </w:tcPr>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w:t>
            </w:r>
            <w:r>
              <w:rPr>
                <w:rFonts w:ascii="Times New Roman"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仿宋_GB2312"/>
                <w:sz w:val="28"/>
                <w:szCs w:val="28"/>
              </w:rPr>
            </w:pPr>
            <w:r>
              <w:rPr>
                <w:rFonts w:ascii="Times New Roman" w:hAnsi="Times New Roman" w:eastAsia="仿宋_GB2312"/>
                <w:sz w:val="28"/>
                <w:szCs w:val="28"/>
              </w:rPr>
              <w:t>备注</w:t>
            </w: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t>不适用</w:t>
            </w:r>
          </w:p>
        </w:tc>
      </w:tr>
    </w:tbl>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10AB"/>
    <w:rsid w:val="00050DC7"/>
    <w:rsid w:val="000677C0"/>
    <w:rsid w:val="0007346C"/>
    <w:rsid w:val="00077988"/>
    <w:rsid w:val="00082207"/>
    <w:rsid w:val="00091462"/>
    <w:rsid w:val="00094095"/>
    <w:rsid w:val="00096AEF"/>
    <w:rsid w:val="001015A6"/>
    <w:rsid w:val="00113C30"/>
    <w:rsid w:val="001B683F"/>
    <w:rsid w:val="001C3EEE"/>
    <w:rsid w:val="001F4236"/>
    <w:rsid w:val="0020168A"/>
    <w:rsid w:val="0020710D"/>
    <w:rsid w:val="00217041"/>
    <w:rsid w:val="00223310"/>
    <w:rsid w:val="00245776"/>
    <w:rsid w:val="002573FB"/>
    <w:rsid w:val="002B5865"/>
    <w:rsid w:val="002F2D60"/>
    <w:rsid w:val="00307976"/>
    <w:rsid w:val="003265AE"/>
    <w:rsid w:val="003447A1"/>
    <w:rsid w:val="003511D8"/>
    <w:rsid w:val="003E7BA4"/>
    <w:rsid w:val="003F7F2C"/>
    <w:rsid w:val="00434B73"/>
    <w:rsid w:val="00441722"/>
    <w:rsid w:val="004571A2"/>
    <w:rsid w:val="00462174"/>
    <w:rsid w:val="0046767F"/>
    <w:rsid w:val="004D5718"/>
    <w:rsid w:val="004D63C1"/>
    <w:rsid w:val="004E6409"/>
    <w:rsid w:val="004F3BF8"/>
    <w:rsid w:val="005129DC"/>
    <w:rsid w:val="005235A8"/>
    <w:rsid w:val="00564F5D"/>
    <w:rsid w:val="00576828"/>
    <w:rsid w:val="00595357"/>
    <w:rsid w:val="005B26C0"/>
    <w:rsid w:val="005F167B"/>
    <w:rsid w:val="005F5496"/>
    <w:rsid w:val="0066507E"/>
    <w:rsid w:val="00695297"/>
    <w:rsid w:val="00695C7D"/>
    <w:rsid w:val="00697570"/>
    <w:rsid w:val="006F0BA9"/>
    <w:rsid w:val="00717878"/>
    <w:rsid w:val="0072541B"/>
    <w:rsid w:val="00777CC9"/>
    <w:rsid w:val="00790BCC"/>
    <w:rsid w:val="007A6E43"/>
    <w:rsid w:val="007B0FA1"/>
    <w:rsid w:val="00820FF5"/>
    <w:rsid w:val="00856AA9"/>
    <w:rsid w:val="008A6BD6"/>
    <w:rsid w:val="008B112B"/>
    <w:rsid w:val="008E5D22"/>
    <w:rsid w:val="009301AD"/>
    <w:rsid w:val="00933BD5"/>
    <w:rsid w:val="00937CFD"/>
    <w:rsid w:val="009464AA"/>
    <w:rsid w:val="00956066"/>
    <w:rsid w:val="00972D0E"/>
    <w:rsid w:val="00994663"/>
    <w:rsid w:val="009B0174"/>
    <w:rsid w:val="009B118E"/>
    <w:rsid w:val="009C38F2"/>
    <w:rsid w:val="00A03CB5"/>
    <w:rsid w:val="00AA3B5D"/>
    <w:rsid w:val="00AD3A60"/>
    <w:rsid w:val="00AE4447"/>
    <w:rsid w:val="00AF7325"/>
    <w:rsid w:val="00B205CD"/>
    <w:rsid w:val="00B336F3"/>
    <w:rsid w:val="00B41110"/>
    <w:rsid w:val="00BA0750"/>
    <w:rsid w:val="00BA63E8"/>
    <w:rsid w:val="00BB2377"/>
    <w:rsid w:val="00BF0AB5"/>
    <w:rsid w:val="00C063FA"/>
    <w:rsid w:val="00C26C7F"/>
    <w:rsid w:val="00C4664E"/>
    <w:rsid w:val="00C8421A"/>
    <w:rsid w:val="00C9068E"/>
    <w:rsid w:val="00C96B80"/>
    <w:rsid w:val="00CA08FC"/>
    <w:rsid w:val="00CC2CC0"/>
    <w:rsid w:val="00CC417C"/>
    <w:rsid w:val="00CC5ABD"/>
    <w:rsid w:val="00CD09C3"/>
    <w:rsid w:val="00CF13DB"/>
    <w:rsid w:val="00D21777"/>
    <w:rsid w:val="00D45987"/>
    <w:rsid w:val="00D95C4C"/>
    <w:rsid w:val="00DE0A14"/>
    <w:rsid w:val="00E06AB9"/>
    <w:rsid w:val="00E26150"/>
    <w:rsid w:val="00E27224"/>
    <w:rsid w:val="00E37584"/>
    <w:rsid w:val="00E44E83"/>
    <w:rsid w:val="00E63F70"/>
    <w:rsid w:val="00E73732"/>
    <w:rsid w:val="00E81B19"/>
    <w:rsid w:val="00E97E1F"/>
    <w:rsid w:val="00EC1897"/>
    <w:rsid w:val="00ED21B1"/>
    <w:rsid w:val="00EF121D"/>
    <w:rsid w:val="00F31673"/>
    <w:rsid w:val="00F500D9"/>
    <w:rsid w:val="00F57F3A"/>
    <w:rsid w:val="00F65475"/>
    <w:rsid w:val="00F85CE2"/>
    <w:rsid w:val="00F87C1F"/>
    <w:rsid w:val="00FB7284"/>
    <w:rsid w:val="00FC793D"/>
    <w:rsid w:val="00FF52B1"/>
    <w:rsid w:val="0C6B1AA8"/>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uiPriority w:val="99"/>
    <w:rPr>
      <w:sz w:val="18"/>
      <w:szCs w:val="18"/>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styleId="7">
    <w:name w:val="endnote reference"/>
    <w:semiHidden/>
    <w:unhideWhenUsed/>
    <w:uiPriority w:val="99"/>
    <w:rPr>
      <w:vertAlign w:val="superscript"/>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0">
    <w:name w:val="尾注文本 Char"/>
    <w:basedOn w:val="6"/>
    <w:link w:val="2"/>
    <w:semiHidden/>
    <w:qFormat/>
    <w:uiPriority w:val="99"/>
  </w:style>
  <w:style w:type="character" w:customStyle="1" w:styleId="11">
    <w:name w:val="页眉 Char"/>
    <w:link w:val="5"/>
    <w:uiPriority w:val="99"/>
    <w:rPr>
      <w:sz w:val="18"/>
      <w:szCs w:val="18"/>
    </w:rPr>
  </w:style>
  <w:style w:type="character" w:customStyle="1" w:styleId="12">
    <w:name w:val="页脚 Char"/>
    <w:link w:val="4"/>
    <w:uiPriority w:val="99"/>
    <w:rPr>
      <w:sz w:val="18"/>
      <w:szCs w:val="18"/>
    </w:rPr>
  </w:style>
  <w:style w:type="character" w:customStyle="1" w:styleId="13">
    <w:name w:val="批注框文本 Char"/>
    <w:basedOn w:val="6"/>
    <w:link w:val="3"/>
    <w:semiHidden/>
    <w:uiPriority w:val="99"/>
    <w:rPr>
      <w:kern w:val="2"/>
      <w:sz w:val="18"/>
      <w:szCs w:val="18"/>
      <w:lang w:val="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57AE74-938E-4E96-80FD-5710CAC102A7}">
  <ds:schemaRefs/>
</ds:datastoreItem>
</file>

<file path=docProps/app.xml><?xml version="1.0" encoding="utf-8"?>
<Properties xmlns="http://schemas.openxmlformats.org/officeDocument/2006/extended-properties" xmlns:vt="http://schemas.openxmlformats.org/officeDocument/2006/docPropsVTypes">
  <Template>Normal</Template>
  <Pages>2</Pages>
  <Words>143</Words>
  <Characters>816</Characters>
  <Lines>6</Lines>
  <Paragraphs>1</Paragraphs>
  <TotalTime>4</TotalTime>
  <ScaleCrop>false</ScaleCrop>
  <LinksUpToDate>false</LinksUpToDate>
  <CharactersWithSpaces>958</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2020-10-22T04:39:00Z</dcterms:created>
  <dc:creator>dell</dc:creator>
  <cp:lastModifiedBy>mofcom</cp:lastModifiedBy>
  <cp:lastPrinted>2014-10-08T02:48:00Z</cp:lastPrinted>
  <dcterms:modified xsi:type="dcterms:W3CDTF">2020-11-20T11:27:06Z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y fmtid="{D5CDD505-2E9C-101B-9397-08002B2CF9AE}" pid="12" name="KSOProductBuildVer">
    <vt:lpwstr>2052-10.8.2.7129</vt:lpwstr>
  </property>
</Properties>
</file>