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4821D" w14:textId="06F9C6CA"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p w14:paraId="18404F14" w14:textId="77777777" w:rsidR="00CB00DF" w:rsidRPr="005835A4" w:rsidRDefault="00CB00DF" w:rsidP="00554B02">
      <w:pPr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0012E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286719BA" w:rsidR="00CB00DF" w:rsidRPr="0090012E" w:rsidRDefault="00CB07DC" w:rsidP="00554B02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盛峰资本管理（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）普通合伙有限公司和来福士私人控股有限公司收购米勒集团</w:t>
            </w:r>
            <w:r w:rsidR="0090012E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CB00DF" w:rsidRPr="0090012E" w14:paraId="0D8AF6D1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F1624E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39F88173" w14:textId="06B3004E" w:rsidR="00CB00DF" w:rsidRPr="0090012E" w:rsidRDefault="00792C21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盛峰资本管理（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）普通合伙有限公司（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A4976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来福士私人控股有限公司（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来福士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A4976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米勒集团（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A4976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间接共同控制权。本交易完成后，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普通合伙和来福士将最终共同控制目标公司。</w:t>
            </w:r>
          </w:p>
        </w:tc>
      </w:tr>
      <w:tr w:rsidR="00CB00DF" w:rsidRPr="0090012E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F1624E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14D52D38" w:rsidR="00CB00DF" w:rsidRPr="0090012E" w:rsidRDefault="00CB00DF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</w:t>
            </w:r>
          </w:p>
        </w:tc>
        <w:tc>
          <w:tcPr>
            <w:tcW w:w="5153" w:type="dxa"/>
          </w:tcPr>
          <w:p w14:paraId="7C51105A" w14:textId="2FDBE860" w:rsidR="00CB00DF" w:rsidRPr="0090012E" w:rsidRDefault="005908B9" w:rsidP="005908B9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普通合伙属于盛峰集团公司的一部分。盛峰是一家私募股权公司，其业务是为众多投资基金提供投资管理和投资咨询服务。有关盛峰业务的更多信息，请参见其网站：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https://www.cinven.com/where/investments/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3AFBF6DA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06B3C810" w:rsidR="00CB00DF" w:rsidRPr="0090012E" w:rsidRDefault="00CB00DF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来福士</w:t>
            </w:r>
          </w:p>
        </w:tc>
        <w:tc>
          <w:tcPr>
            <w:tcW w:w="5153" w:type="dxa"/>
          </w:tcPr>
          <w:p w14:paraId="5AEFC240" w14:textId="7DEDCF6F" w:rsidR="00CB00DF" w:rsidRPr="0090012E" w:rsidRDefault="00B95957" w:rsidP="00B95957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来福士是一家为持有</w:t>
            </w:r>
            <w:r w:rsidR="00572E55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新加坡政府投资公司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AB04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GIC</w:t>
            </w:r>
            <w:r w:rsidR="00AB04B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私募股权部门的私募股权投资而设立的控股公司。有关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GIC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历史情况的更多信息，请参见：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https://www.gic.com.sg/about-gic/our-history/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4A9F5226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F39EEB8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C880DC5" w14:textId="7A465F62" w:rsidR="00CB00DF" w:rsidRPr="0090012E" w:rsidRDefault="00AA5428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、目标公司</w:t>
            </w:r>
          </w:p>
        </w:tc>
        <w:tc>
          <w:tcPr>
            <w:tcW w:w="5153" w:type="dxa"/>
          </w:tcPr>
          <w:p w14:paraId="2A84FB09" w14:textId="2293765B" w:rsidR="00CB00DF" w:rsidRPr="0090012E" w:rsidRDefault="00F66970" w:rsidP="009A67F9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目标公司从事</w:t>
            </w:r>
            <w:r w:rsidR="002D6FF0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非人寿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保险和再保险</w:t>
            </w:r>
            <w:r w:rsidR="002D6FF0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分销业务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。其公司总部设在伦敦，并在布鲁塞尔、巴黎、日内瓦和新加坡设有办公室。有关目标公司的更多信息，请参见其网站：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https://www.miller-insurance.com/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A94E35E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3A348137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5BED9A58" w:rsidR="00CB00DF" w:rsidRPr="0090012E" w:rsidRDefault="00806960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FE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0012E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7A856F8B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0012E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0012E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0974323" w14:textId="0AD948DC" w:rsidR="00F66970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8A3A80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再保险经纪服务</w:t>
            </w:r>
          </w:p>
          <w:p w14:paraId="26434F77" w14:textId="6769B226" w:rsidR="00CB00DF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8A3A80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</w:p>
          <w:p w14:paraId="240CAB67" w14:textId="1EB49FFA" w:rsidR="00F66970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0-5%</w:t>
            </w:r>
          </w:p>
        </w:tc>
      </w:tr>
    </w:tbl>
    <w:p w14:paraId="0D3BD4D7" w14:textId="77777777" w:rsidR="000F5E24" w:rsidRPr="005835A4" w:rsidRDefault="0010048D" w:rsidP="00554B02">
      <w:pPr>
        <w:rPr>
          <w:rFonts w:ascii="Times New Roman" w:hAnsi="Times New Roman"/>
        </w:rPr>
      </w:pPr>
    </w:p>
    <w:sectPr w:rsidR="000F5E24" w:rsidRPr="005835A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94905" w14:textId="77777777" w:rsidR="0010048D" w:rsidRDefault="0010048D" w:rsidP="002B7EA6">
      <w:r>
        <w:separator/>
      </w:r>
    </w:p>
  </w:endnote>
  <w:endnote w:type="continuationSeparator" w:id="0">
    <w:p w14:paraId="782F1B97" w14:textId="77777777" w:rsidR="0010048D" w:rsidRDefault="0010048D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81E8F7" w14:textId="77777777" w:rsidR="0010048D" w:rsidRDefault="0010048D" w:rsidP="002B7EA6">
      <w:r>
        <w:separator/>
      </w:r>
    </w:p>
  </w:footnote>
  <w:footnote w:type="continuationSeparator" w:id="0">
    <w:p w14:paraId="2CC2E154" w14:textId="77777777" w:rsidR="0010048D" w:rsidRDefault="0010048D" w:rsidP="002B7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B7A5A"/>
    <w:rsid w:val="000D7EBA"/>
    <w:rsid w:val="0010048D"/>
    <w:rsid w:val="001031AB"/>
    <w:rsid w:val="001164CD"/>
    <w:rsid w:val="00155717"/>
    <w:rsid w:val="001837A3"/>
    <w:rsid w:val="002A4976"/>
    <w:rsid w:val="002B7EA6"/>
    <w:rsid w:val="002D6FF0"/>
    <w:rsid w:val="0031643E"/>
    <w:rsid w:val="00375E19"/>
    <w:rsid w:val="003C0AEB"/>
    <w:rsid w:val="00482832"/>
    <w:rsid w:val="004F7688"/>
    <w:rsid w:val="005022BA"/>
    <w:rsid w:val="00554B02"/>
    <w:rsid w:val="00572E55"/>
    <w:rsid w:val="005835A4"/>
    <w:rsid w:val="005908B9"/>
    <w:rsid w:val="006467D8"/>
    <w:rsid w:val="006A531B"/>
    <w:rsid w:val="006F7693"/>
    <w:rsid w:val="00710140"/>
    <w:rsid w:val="00770D7C"/>
    <w:rsid w:val="00792C21"/>
    <w:rsid w:val="007F2275"/>
    <w:rsid w:val="00806960"/>
    <w:rsid w:val="008A3A80"/>
    <w:rsid w:val="0090012E"/>
    <w:rsid w:val="00915F0F"/>
    <w:rsid w:val="009532DF"/>
    <w:rsid w:val="00997019"/>
    <w:rsid w:val="009A5029"/>
    <w:rsid w:val="009A67F9"/>
    <w:rsid w:val="009B2358"/>
    <w:rsid w:val="009D38D5"/>
    <w:rsid w:val="00A53F26"/>
    <w:rsid w:val="00AA0CC5"/>
    <w:rsid w:val="00AA5428"/>
    <w:rsid w:val="00AB04BF"/>
    <w:rsid w:val="00B16AFE"/>
    <w:rsid w:val="00B65DD5"/>
    <w:rsid w:val="00B95957"/>
    <w:rsid w:val="00BD10B6"/>
    <w:rsid w:val="00C07076"/>
    <w:rsid w:val="00C81116"/>
    <w:rsid w:val="00C92C3E"/>
    <w:rsid w:val="00CB00DF"/>
    <w:rsid w:val="00CB07DC"/>
    <w:rsid w:val="00D73C72"/>
    <w:rsid w:val="00DC073B"/>
    <w:rsid w:val="00E0592B"/>
    <w:rsid w:val="00E05B2E"/>
    <w:rsid w:val="00E31738"/>
    <w:rsid w:val="00E8192E"/>
    <w:rsid w:val="00E86786"/>
    <w:rsid w:val="00ED2F80"/>
    <w:rsid w:val="00F1624E"/>
    <w:rsid w:val="00F2497C"/>
    <w:rsid w:val="00F32F8A"/>
    <w:rsid w:val="00F61028"/>
    <w:rsid w:val="00F66970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2B7EA6"/>
    <w:rPr>
      <w:rFonts w:ascii="Calibri" w:eastAsia="宋体" w:hAnsi="Calibri" w:cs="Times New Roman"/>
    </w:rPr>
  </w:style>
  <w:style w:type="paragraph" w:styleId="a5">
    <w:name w:val="footer"/>
    <w:basedOn w:val="a"/>
    <w:link w:val="a6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2B7EA6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chenmei</dc:creator>
  <cp:lastModifiedBy>13910065585@139.com</cp:lastModifiedBy>
  <cp:revision>2</cp:revision>
  <dcterms:created xsi:type="dcterms:W3CDTF">2020-12-09T10:11:00Z</dcterms:created>
  <dcterms:modified xsi:type="dcterms:W3CDTF">2020-12-09T10:11:00Z</dcterms:modified>
</cp:coreProperties>
</file>