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79D3C" w14:textId="77777777" w:rsidR="004923A3" w:rsidRDefault="004923A3" w:rsidP="004923A3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45EFB43" w14:textId="77777777" w:rsidR="001A3135" w:rsidRDefault="001A3135" w:rsidP="004923A3">
      <w:pPr>
        <w:spacing w:line="440" w:lineRule="exact"/>
        <w:jc w:val="center"/>
        <w:rPr>
          <w:rFonts w:ascii="黑体" w:eastAsia="黑体" w:hAnsi="Times New Roman" w:hint="eastAsia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A3135" w14:paraId="2A67493C" w14:textId="77777777" w:rsidTr="00391E01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D9F2FFF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27F9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阿奇立克公司收购日立环球生活方案株式会社部分业务案</w:t>
            </w:r>
          </w:p>
        </w:tc>
      </w:tr>
      <w:tr w:rsidR="001A3135" w14:paraId="2F7AD571" w14:textId="77777777" w:rsidTr="00391E01">
        <w:trPr>
          <w:trHeight w:val="993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714B1A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0926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 w:rsidRPr="008E60E4">
              <w:rPr>
                <w:rFonts w:ascii="仿宋_GB2312" w:eastAsia="仿宋_GB2312" w:hint="eastAsia"/>
                <w:sz w:val="28"/>
                <w:szCs w:val="28"/>
              </w:rPr>
              <w:t>本次交易涉及</w:t>
            </w:r>
            <w:r>
              <w:rPr>
                <w:rFonts w:ascii="仿宋_GB2312" w:eastAsia="仿宋_GB2312" w:hint="eastAsia"/>
                <w:sz w:val="28"/>
                <w:szCs w:val="28"/>
              </w:rPr>
              <w:t>阿奇立克公司（</w:t>
            </w:r>
            <w:r w:rsidRPr="00DE0E53">
              <w:rPr>
                <w:rFonts w:ascii="仿宋_GB2312" w:eastAsia="仿宋_GB2312" w:hint="eastAsia"/>
                <w:b/>
                <w:sz w:val="28"/>
                <w:szCs w:val="28"/>
              </w:rPr>
              <w:t>“阿奇立克”</w:t>
            </w:r>
            <w:r>
              <w:rPr>
                <w:rFonts w:ascii="仿宋_GB2312" w:eastAsia="仿宋_GB2312" w:hint="eastAsia"/>
                <w:sz w:val="28"/>
                <w:szCs w:val="28"/>
              </w:rPr>
              <w:t>）</w:t>
            </w:r>
            <w:r w:rsidRPr="008E60E4">
              <w:rPr>
                <w:rFonts w:ascii="仿宋_GB2312" w:eastAsia="仿宋_GB2312" w:hint="eastAsia"/>
                <w:sz w:val="28"/>
                <w:szCs w:val="28"/>
              </w:rPr>
              <w:t>拟收购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日立环球生活方案株式会社（</w:t>
            </w:r>
            <w:r w:rsidRPr="00DE0E53">
              <w:rPr>
                <w:rFonts w:ascii="仿宋_GB2312" w:eastAsia="仿宋_GB2312" w:hint="eastAsia"/>
                <w:b/>
                <w:sz w:val="28"/>
                <w:szCs w:val="28"/>
              </w:rPr>
              <w:t>“日立环球生活方案”</w:t>
            </w:r>
            <w:r>
              <w:rPr>
                <w:rFonts w:ascii="仿宋_GB2312" w:eastAsia="仿宋_GB2312" w:hint="eastAsia"/>
                <w:sz w:val="28"/>
                <w:szCs w:val="28"/>
              </w:rPr>
              <w:t>）家电业务控股公司</w:t>
            </w:r>
            <w:r w:rsidRPr="008E60E4">
              <w:rPr>
                <w:rFonts w:ascii="仿宋_GB2312" w:eastAsia="仿宋_GB2312" w:hint="eastAsia"/>
                <w:sz w:val="28"/>
                <w:szCs w:val="28"/>
              </w:rPr>
              <w:t>60%的</w:t>
            </w:r>
            <w:r>
              <w:rPr>
                <w:rFonts w:ascii="仿宋_GB2312" w:eastAsia="仿宋_GB2312" w:hint="eastAsia"/>
                <w:sz w:val="28"/>
                <w:szCs w:val="28"/>
              </w:rPr>
              <w:t>股权（</w:t>
            </w:r>
            <w:r w:rsidRPr="00C07DB8">
              <w:rPr>
                <w:rFonts w:ascii="仿宋_GB2312" w:eastAsia="仿宋_GB2312" w:hint="eastAsia"/>
                <w:b/>
                <w:sz w:val="28"/>
                <w:szCs w:val="28"/>
              </w:rPr>
              <w:t>“本次交易”</w:t>
            </w:r>
            <w:r>
              <w:rPr>
                <w:rFonts w:ascii="仿宋_GB2312" w:eastAsia="仿宋_GB2312" w:hint="eastAsia"/>
                <w:sz w:val="28"/>
                <w:szCs w:val="28"/>
              </w:rPr>
              <w:t>），</w:t>
            </w:r>
            <w:r w:rsidRPr="008E60E4">
              <w:rPr>
                <w:rFonts w:ascii="仿宋_GB2312" w:eastAsia="仿宋_GB2312" w:hint="eastAsia"/>
                <w:sz w:val="28"/>
                <w:szCs w:val="28"/>
              </w:rPr>
              <w:t>其余40%</w:t>
            </w:r>
            <w:r>
              <w:rPr>
                <w:rFonts w:ascii="仿宋_GB2312" w:eastAsia="仿宋_GB2312" w:hint="eastAsia"/>
                <w:sz w:val="28"/>
                <w:szCs w:val="28"/>
              </w:rPr>
              <w:t>的股权将仍由日立环球生活方案持有</w:t>
            </w:r>
            <w:r w:rsidRPr="008E60E4">
              <w:rPr>
                <w:rFonts w:ascii="仿宋_GB2312" w:eastAsia="仿宋_GB2312" w:hint="eastAsia"/>
                <w:sz w:val="28"/>
                <w:szCs w:val="28"/>
              </w:rPr>
              <w:t>。本次交易构成中国《反垄断法》项下应当申报的经营者集中。</w:t>
            </w:r>
          </w:p>
        </w:tc>
      </w:tr>
      <w:tr w:rsidR="001A3135" w14:paraId="54E0E005" w14:textId="77777777" w:rsidTr="00391E01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5B1357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A86D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1、阿奇立克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743CD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阿奇立克从事耐用消费品和消费电子产品的生产、市场营销和售后支持服务。</w:t>
            </w:r>
            <w:r w:rsidRPr="008E60E4">
              <w:rPr>
                <w:rFonts w:ascii="仿宋_GB2312" w:eastAsia="仿宋_GB2312" w:hint="eastAsia"/>
                <w:sz w:val="28"/>
                <w:szCs w:val="28"/>
              </w:rPr>
              <w:t>其产品包括白色家电、电子产品、小家电和厨房电器</w:t>
            </w:r>
            <w:r>
              <w:rPr>
                <w:rFonts w:ascii="仿宋_GB2312" w:eastAsia="仿宋_GB2312" w:hint="eastAsia"/>
                <w:sz w:val="28"/>
                <w:szCs w:val="28"/>
              </w:rPr>
              <w:t>。</w:t>
            </w:r>
          </w:p>
        </w:tc>
      </w:tr>
      <w:tr w:rsidR="001A3135" w14:paraId="05E9A742" w14:textId="77777777" w:rsidTr="00391E01">
        <w:trPr>
          <w:trHeight w:val="40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F03C5" w14:textId="77777777" w:rsidR="001A3135" w:rsidRDefault="001A3135" w:rsidP="00391E01">
            <w:pPr>
              <w:widowControl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0823F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2、日立环球生活方案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17105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 w:rsidRPr="008E60E4">
              <w:rPr>
                <w:rFonts w:ascii="仿宋_GB2312" w:eastAsia="仿宋_GB2312" w:hint="eastAsia"/>
                <w:sz w:val="28"/>
                <w:szCs w:val="28"/>
              </w:rPr>
              <w:t>日立环球生活方案从事家用电器、空调及其他设备产品的销售以及安装和维护服务。日立环球生活方案还利用数字技术提供产品和解决方案。</w:t>
            </w:r>
          </w:p>
        </w:tc>
      </w:tr>
      <w:tr w:rsidR="001A3135" w14:paraId="54CB3E94" w14:textId="77777777" w:rsidTr="00391E01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C24BAA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DBDE9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/>
                <w:b/>
                <w:sz w:val="28"/>
                <w:szCs w:val="28"/>
              </w:rPr>
              <w:sym w:font="Wingdings 2" w:char="F052"/>
            </w:r>
            <w:r>
              <w:rPr>
                <w:rFonts w:ascii="仿宋_GB2312" w:eastAsia="仿宋_GB2312" w:hint="eastAsia"/>
                <w:b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1A3135" w14:paraId="68472017" w14:textId="77777777" w:rsidTr="00391E01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C90AE" w14:textId="77777777" w:rsidR="001A3135" w:rsidRDefault="001A3135" w:rsidP="00391E01">
            <w:pPr>
              <w:widowControl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71FAE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1A3135" w14:paraId="755398A9" w14:textId="77777777" w:rsidTr="00391E01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EFF2" w14:textId="77777777" w:rsidR="001A3135" w:rsidRDefault="001A3135" w:rsidP="00391E01">
            <w:pPr>
              <w:widowControl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C55F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1A3135" w14:paraId="1C54285C" w14:textId="77777777" w:rsidTr="00391E01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492B8" w14:textId="77777777" w:rsidR="001A3135" w:rsidRDefault="001A3135" w:rsidP="00391E01">
            <w:pPr>
              <w:widowControl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521E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1A3135" w14:paraId="14181081" w14:textId="77777777" w:rsidTr="00391E01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D14A1" w14:textId="77777777" w:rsidR="001A3135" w:rsidRDefault="001A3135" w:rsidP="00391E01">
            <w:pPr>
              <w:widowControl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D6212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□5、参与集中的经营者收购境外企业股权或资产的，该</w:t>
            </w:r>
            <w:r>
              <w:rPr>
                <w:rFonts w:ascii="仿宋_GB2312" w:eastAsia="仿宋_GB2312" w:hint="eastAsia"/>
                <w:sz w:val="28"/>
                <w:szCs w:val="28"/>
              </w:rPr>
              <w:lastRenderedPageBreak/>
              <w:t>境外企业不在中国境内从事经济活动。</w:t>
            </w:r>
          </w:p>
        </w:tc>
      </w:tr>
      <w:tr w:rsidR="001A3135" w14:paraId="0389485E" w14:textId="77777777" w:rsidTr="00391E01">
        <w:trPr>
          <w:trHeight w:val="11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DCEAC" w14:textId="77777777" w:rsidR="001A3135" w:rsidRDefault="001A3135" w:rsidP="00391E01">
            <w:pPr>
              <w:widowControl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E83F6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1A3135" w14:paraId="4534599F" w14:textId="77777777" w:rsidTr="00391E01">
        <w:trPr>
          <w:trHeight w:val="5687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4A9E303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ad"/>
              <w:tblW w:w="0" w:type="auto"/>
              <w:tblLook w:val="04A0" w:firstRow="1" w:lastRow="0" w:firstColumn="1" w:lastColumn="0" w:noHBand="0" w:noVBand="1"/>
            </w:tblPr>
            <w:tblGrid>
              <w:gridCol w:w="2014"/>
              <w:gridCol w:w="1559"/>
              <w:gridCol w:w="3145"/>
            </w:tblGrid>
            <w:tr w:rsidR="001A3135" w14:paraId="06C5E55F" w14:textId="77777777" w:rsidTr="00391E01">
              <w:trPr>
                <w:tblHeader/>
              </w:trPr>
              <w:tc>
                <w:tcPr>
                  <w:tcW w:w="2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hideMark/>
                </w:tcPr>
                <w:p w14:paraId="4476D204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b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8"/>
                      <w:szCs w:val="28"/>
                    </w:rPr>
                    <w:t>相关产品市场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hideMark/>
                </w:tcPr>
                <w:p w14:paraId="1D63BAD2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b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8"/>
                      <w:szCs w:val="28"/>
                    </w:rPr>
                    <w:t>相关地域市场</w:t>
                  </w:r>
                </w:p>
              </w:tc>
              <w:tc>
                <w:tcPr>
                  <w:tcW w:w="31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hideMark/>
                </w:tcPr>
                <w:p w14:paraId="1602DC30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b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8"/>
                      <w:szCs w:val="28"/>
                    </w:rPr>
                    <w:t>市场份额</w:t>
                  </w:r>
                </w:p>
              </w:tc>
            </w:tr>
            <w:tr w:rsidR="001A3135" w14:paraId="582E19AB" w14:textId="77777777" w:rsidTr="00391E01">
              <w:trPr>
                <w:tblHeader/>
              </w:trPr>
              <w:tc>
                <w:tcPr>
                  <w:tcW w:w="2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FD2F5F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家用冰箱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0F42C1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中国市场</w:t>
                  </w:r>
                </w:p>
              </w:tc>
              <w:tc>
                <w:tcPr>
                  <w:tcW w:w="31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80A7AD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阿奇立克：0-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  <w:p w14:paraId="52AD6F37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日立环球生活方案：0-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  <w:p w14:paraId="629062E0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交易方合计：0-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</w:tc>
            </w:tr>
            <w:tr w:rsidR="001A3135" w14:paraId="7DDAC52F" w14:textId="77777777" w:rsidTr="00391E01">
              <w:trPr>
                <w:tblHeader/>
              </w:trPr>
              <w:tc>
                <w:tcPr>
                  <w:tcW w:w="2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9B9D58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家用洗衣机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F02C36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中国市场</w:t>
                  </w:r>
                </w:p>
              </w:tc>
              <w:tc>
                <w:tcPr>
                  <w:tcW w:w="31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DCD52D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阿奇立克：0-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  <w:p w14:paraId="1DEB1D14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日立环球生活方案：0-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  <w:p w14:paraId="5FC75A29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交易方合计：0-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</w:tc>
            </w:tr>
            <w:tr w:rsidR="001A3135" w14:paraId="0F34CC25" w14:textId="77777777" w:rsidTr="00391E01">
              <w:trPr>
                <w:trHeight w:val="845"/>
                <w:tblHeader/>
              </w:trPr>
              <w:tc>
                <w:tcPr>
                  <w:tcW w:w="2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CBAAAA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微波炉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5F08B6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中国市场</w:t>
                  </w:r>
                </w:p>
              </w:tc>
              <w:tc>
                <w:tcPr>
                  <w:tcW w:w="31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DDF680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阿奇立克：0-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  <w:p w14:paraId="724651CE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日立环球生活方案：0-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  <w:p w14:paraId="0EBD4CB7" w14:textId="77777777" w:rsidR="001A3135" w:rsidRDefault="001A3135" w:rsidP="00391E01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交易方合计：0-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</w:tc>
            </w:tr>
          </w:tbl>
          <w:p w14:paraId="77885BBD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</w:tbl>
    <w:p w14:paraId="0197AB40" w14:textId="77777777" w:rsidR="004923A3" w:rsidRDefault="004923A3" w:rsidP="004923A3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  <w:bookmarkStart w:id="0" w:name="_GoBack"/>
      <w:bookmarkEnd w:id="0"/>
    </w:p>
    <w:p w14:paraId="07A3350A" w14:textId="77777777" w:rsidR="004923A3" w:rsidRDefault="004923A3" w:rsidP="004923A3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0C661579" w14:textId="77777777" w:rsidR="004126C4" w:rsidRDefault="004126C4" w:rsidP="004126C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注解：</w:t>
      </w:r>
    </w:p>
    <w:p w14:paraId="435275E9" w14:textId="77777777" w:rsidR="004126C4" w:rsidRDefault="004126C4" w:rsidP="004126C4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19192D08" w14:textId="0347C4BD" w:rsidR="00153660" w:rsidRPr="00FE2719" w:rsidRDefault="004126C4" w:rsidP="004126C4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</w:t>
      </w:r>
      <w:r>
        <w:rPr>
          <w:rFonts w:ascii="楷体_GB2312" w:eastAsia="楷体_GB2312" w:hAnsi="宋体" w:hint="eastAsia"/>
          <w:sz w:val="24"/>
          <w:szCs w:val="24"/>
        </w:rPr>
        <w:lastRenderedPageBreak/>
        <w:t>商品市场和相关地域市场（无须阐述界定理由），以及相关市场份额。市场份额可以区间形式提供，区间幅度不应超过5%。</w:t>
      </w:r>
    </w:p>
    <w:sectPr w:rsidR="00153660" w:rsidRPr="00FE2719" w:rsidSect="00F43980">
      <w:footerReference w:type="even" r:id="rId8"/>
      <w:foot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4C6A11" w14:textId="77777777" w:rsidR="002B42FB" w:rsidRDefault="002B42FB" w:rsidP="00ED75AB">
      <w:r>
        <w:separator/>
      </w:r>
    </w:p>
  </w:endnote>
  <w:endnote w:type="continuationSeparator" w:id="0">
    <w:p w14:paraId="66B9DFCD" w14:textId="77777777" w:rsidR="002B42FB" w:rsidRDefault="002B42FB" w:rsidP="00ED75AB">
      <w:r>
        <w:continuationSeparator/>
      </w:r>
    </w:p>
  </w:endnote>
  <w:endnote w:type="continuationNotice" w:id="1">
    <w:p w14:paraId="347F4BFC" w14:textId="77777777" w:rsidR="002B42FB" w:rsidRDefault="002B42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E13F9B" w14:textId="77777777" w:rsidR="00ED2DF1" w:rsidRDefault="002B42FB">
    <w:pPr>
      <w:pStyle w:val="a8"/>
    </w:pPr>
    <w:r>
      <w:fldChar w:fldCharType="begin"/>
    </w:r>
    <w:r>
      <w:instrText xml:space="preserve"> DOCPROPERTY DOCXDOCID DMS=HummingbirdDM5 Format=&lt;&lt;NUM&gt;&gt;.&lt;&lt;VER&gt;&gt; PRESERVELOCATION \* MERGEFORMAT </w:instrText>
    </w:r>
    <w:r>
      <w:fldChar w:fldCharType="separate"/>
    </w:r>
    <w:r w:rsidR="001E1844">
      <w:t>12789323.2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BE891" w14:textId="77777777" w:rsidR="00ED2DF1" w:rsidRDefault="002B42FB">
    <w:pPr>
      <w:pStyle w:val="a8"/>
    </w:pPr>
    <w:r>
      <w:fldChar w:fldCharType="begin"/>
    </w:r>
    <w:r>
      <w:instrText xml:space="preserve"> DOCPROPERTY DOCXDOCID DMS=HummingbirdDM5 Format=&lt;&lt;NUM&gt;&gt;.&lt;&lt;VER&gt;&gt; P</w:instrText>
    </w:r>
    <w:r>
      <w:instrText xml:space="preserve">RESERVELOCATION \* MERGEFORMAT </w:instrText>
    </w:r>
    <w:r>
      <w:fldChar w:fldCharType="separate"/>
    </w:r>
    <w:r w:rsidR="001E1844">
      <w:t>12789323.2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F4B6DB" w14:textId="77777777" w:rsidR="002B42FB" w:rsidRDefault="002B42FB" w:rsidP="00ED75AB">
      <w:r>
        <w:separator/>
      </w:r>
    </w:p>
  </w:footnote>
  <w:footnote w:type="continuationSeparator" w:id="0">
    <w:p w14:paraId="0EE924F6" w14:textId="77777777" w:rsidR="002B42FB" w:rsidRDefault="002B42FB" w:rsidP="00ED75AB">
      <w:r>
        <w:continuationSeparator/>
      </w:r>
    </w:p>
  </w:footnote>
  <w:footnote w:type="continuationNotice" w:id="1">
    <w:p w14:paraId="06C2B492" w14:textId="77777777" w:rsidR="002B42FB" w:rsidRDefault="002B42F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2F3C"/>
    <w:multiLevelType w:val="hybridMultilevel"/>
    <w:tmpl w:val="86448806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6E54B2"/>
    <w:multiLevelType w:val="hybridMultilevel"/>
    <w:tmpl w:val="E0B65544"/>
    <w:lvl w:ilvl="0" w:tplc="B54826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520C7"/>
    <w:multiLevelType w:val="hybridMultilevel"/>
    <w:tmpl w:val="669E4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B7798"/>
    <w:multiLevelType w:val="hybridMultilevel"/>
    <w:tmpl w:val="A73AD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081C9A"/>
    <w:multiLevelType w:val="hybridMultilevel"/>
    <w:tmpl w:val="ADCA902A"/>
    <w:lvl w:ilvl="0" w:tplc="B54826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6180E"/>
    <w:multiLevelType w:val="hybridMultilevel"/>
    <w:tmpl w:val="0C649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365B4"/>
    <w:multiLevelType w:val="hybridMultilevel"/>
    <w:tmpl w:val="0814349C"/>
    <w:lvl w:ilvl="0" w:tplc="DE10C43C">
      <w:start w:val="7"/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A355CD7"/>
    <w:multiLevelType w:val="hybridMultilevel"/>
    <w:tmpl w:val="01D2336A"/>
    <w:lvl w:ilvl="0" w:tplc="E364FA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7C07F50"/>
    <w:multiLevelType w:val="hybridMultilevel"/>
    <w:tmpl w:val="85D6D932"/>
    <w:lvl w:ilvl="0" w:tplc="DA046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56739D6"/>
    <w:multiLevelType w:val="hybridMultilevel"/>
    <w:tmpl w:val="E6422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FB3018"/>
    <w:multiLevelType w:val="hybridMultilevel"/>
    <w:tmpl w:val="6A607422"/>
    <w:lvl w:ilvl="0" w:tplc="B54826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"/>
  </w:num>
  <w:num w:numId="5">
    <w:abstractNumId w:val="4"/>
  </w:num>
  <w:num w:numId="6">
    <w:abstractNumId w:val="10"/>
  </w:num>
  <w:num w:numId="7">
    <w:abstractNumId w:val="6"/>
  </w:num>
  <w:num w:numId="8">
    <w:abstractNumId w:val="5"/>
  </w:num>
  <w:num w:numId="9">
    <w:abstractNumId w:val="8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UwM7e0MDQ2MzIwNTZW0lEKTi0uzszPAykwqgUAq7FfjCwAAAA="/>
    <w:docVar w:name="DMReference" w:val="8842939-v1A\HKGDMS"/>
    <w:docVar w:name="OfficeIni" w:val="Beijing - ENGLISH.ini"/>
    <w:docVar w:name="ReferenceFieldsConverted" w:val="True"/>
  </w:docVars>
  <w:rsids>
    <w:rsidRoot w:val="00ED75AB"/>
    <w:rsid w:val="00000761"/>
    <w:rsid w:val="00004C13"/>
    <w:rsid w:val="00004D7A"/>
    <w:rsid w:val="00010EDF"/>
    <w:rsid w:val="00023955"/>
    <w:rsid w:val="00024908"/>
    <w:rsid w:val="00025EA3"/>
    <w:rsid w:val="00026243"/>
    <w:rsid w:val="000538C7"/>
    <w:rsid w:val="00062F35"/>
    <w:rsid w:val="0006453F"/>
    <w:rsid w:val="000841CA"/>
    <w:rsid w:val="00087EF3"/>
    <w:rsid w:val="00092990"/>
    <w:rsid w:val="00095886"/>
    <w:rsid w:val="000A44BC"/>
    <w:rsid w:val="000B0553"/>
    <w:rsid w:val="000E4840"/>
    <w:rsid w:val="000E5485"/>
    <w:rsid w:val="000F1718"/>
    <w:rsid w:val="000F18CE"/>
    <w:rsid w:val="00114061"/>
    <w:rsid w:val="00135198"/>
    <w:rsid w:val="001574D5"/>
    <w:rsid w:val="001608B6"/>
    <w:rsid w:val="00162208"/>
    <w:rsid w:val="00165FA4"/>
    <w:rsid w:val="00171960"/>
    <w:rsid w:val="00195C8C"/>
    <w:rsid w:val="00196CB3"/>
    <w:rsid w:val="0019749E"/>
    <w:rsid w:val="001A3135"/>
    <w:rsid w:val="001A4424"/>
    <w:rsid w:val="001C7713"/>
    <w:rsid w:val="001D09CE"/>
    <w:rsid w:val="001E096C"/>
    <w:rsid w:val="001E1844"/>
    <w:rsid w:val="001E5837"/>
    <w:rsid w:val="001F290B"/>
    <w:rsid w:val="00220EAB"/>
    <w:rsid w:val="00226AE7"/>
    <w:rsid w:val="00270402"/>
    <w:rsid w:val="00277513"/>
    <w:rsid w:val="0028086A"/>
    <w:rsid w:val="002810BC"/>
    <w:rsid w:val="0028540C"/>
    <w:rsid w:val="002914CF"/>
    <w:rsid w:val="002B42FB"/>
    <w:rsid w:val="002B6D22"/>
    <w:rsid w:val="002C17AC"/>
    <w:rsid w:val="002C4284"/>
    <w:rsid w:val="002C4C02"/>
    <w:rsid w:val="002C7874"/>
    <w:rsid w:val="002D7842"/>
    <w:rsid w:val="00300495"/>
    <w:rsid w:val="00304D66"/>
    <w:rsid w:val="003160B1"/>
    <w:rsid w:val="00354785"/>
    <w:rsid w:val="003626E4"/>
    <w:rsid w:val="00363B75"/>
    <w:rsid w:val="00367A18"/>
    <w:rsid w:val="00367C9F"/>
    <w:rsid w:val="00397B3B"/>
    <w:rsid w:val="003B47C2"/>
    <w:rsid w:val="003B540C"/>
    <w:rsid w:val="003D5046"/>
    <w:rsid w:val="003E204E"/>
    <w:rsid w:val="003F40E6"/>
    <w:rsid w:val="003F4123"/>
    <w:rsid w:val="004126C4"/>
    <w:rsid w:val="004129F8"/>
    <w:rsid w:val="00415FF9"/>
    <w:rsid w:val="00422B67"/>
    <w:rsid w:val="0044605E"/>
    <w:rsid w:val="00446D4F"/>
    <w:rsid w:val="00447A8A"/>
    <w:rsid w:val="00452636"/>
    <w:rsid w:val="00453678"/>
    <w:rsid w:val="00463375"/>
    <w:rsid w:val="00473F7D"/>
    <w:rsid w:val="004808A4"/>
    <w:rsid w:val="004923A3"/>
    <w:rsid w:val="00492B3F"/>
    <w:rsid w:val="004A5057"/>
    <w:rsid w:val="004D2585"/>
    <w:rsid w:val="00513643"/>
    <w:rsid w:val="00514F0E"/>
    <w:rsid w:val="00522F40"/>
    <w:rsid w:val="0053753E"/>
    <w:rsid w:val="00560B11"/>
    <w:rsid w:val="00563CB4"/>
    <w:rsid w:val="0057020E"/>
    <w:rsid w:val="005721AC"/>
    <w:rsid w:val="00580320"/>
    <w:rsid w:val="005B5AE0"/>
    <w:rsid w:val="005D01D9"/>
    <w:rsid w:val="005E55B9"/>
    <w:rsid w:val="005F3CBC"/>
    <w:rsid w:val="00614DB3"/>
    <w:rsid w:val="006157D0"/>
    <w:rsid w:val="00631333"/>
    <w:rsid w:val="00631536"/>
    <w:rsid w:val="006339E1"/>
    <w:rsid w:val="006371E5"/>
    <w:rsid w:val="006409DB"/>
    <w:rsid w:val="00643DEE"/>
    <w:rsid w:val="00646BE1"/>
    <w:rsid w:val="00664509"/>
    <w:rsid w:val="00665287"/>
    <w:rsid w:val="006676C8"/>
    <w:rsid w:val="00683E79"/>
    <w:rsid w:val="00684B2C"/>
    <w:rsid w:val="0068618F"/>
    <w:rsid w:val="006A0D28"/>
    <w:rsid w:val="006B6C60"/>
    <w:rsid w:val="006B7B59"/>
    <w:rsid w:val="006C22D9"/>
    <w:rsid w:val="006C25B6"/>
    <w:rsid w:val="006D20F7"/>
    <w:rsid w:val="006E1A4B"/>
    <w:rsid w:val="006E417B"/>
    <w:rsid w:val="00701AFE"/>
    <w:rsid w:val="00706FB8"/>
    <w:rsid w:val="007077AF"/>
    <w:rsid w:val="00707B38"/>
    <w:rsid w:val="0072070C"/>
    <w:rsid w:val="007773BB"/>
    <w:rsid w:val="007809AC"/>
    <w:rsid w:val="007919BA"/>
    <w:rsid w:val="007C3D44"/>
    <w:rsid w:val="007E78AE"/>
    <w:rsid w:val="007F3912"/>
    <w:rsid w:val="00816A05"/>
    <w:rsid w:val="00816E0C"/>
    <w:rsid w:val="00834E94"/>
    <w:rsid w:val="00837D5C"/>
    <w:rsid w:val="0084616F"/>
    <w:rsid w:val="00856911"/>
    <w:rsid w:val="0086097F"/>
    <w:rsid w:val="008609F5"/>
    <w:rsid w:val="00862ACD"/>
    <w:rsid w:val="008666A2"/>
    <w:rsid w:val="00867D51"/>
    <w:rsid w:val="00880026"/>
    <w:rsid w:val="00881A7D"/>
    <w:rsid w:val="00884DC8"/>
    <w:rsid w:val="00893C95"/>
    <w:rsid w:val="008953AD"/>
    <w:rsid w:val="008B2F97"/>
    <w:rsid w:val="008D3059"/>
    <w:rsid w:val="008D6533"/>
    <w:rsid w:val="008E33AA"/>
    <w:rsid w:val="008F7CA7"/>
    <w:rsid w:val="00904FB2"/>
    <w:rsid w:val="009077A5"/>
    <w:rsid w:val="0091023E"/>
    <w:rsid w:val="00915CF7"/>
    <w:rsid w:val="009325C3"/>
    <w:rsid w:val="00936DF8"/>
    <w:rsid w:val="00945283"/>
    <w:rsid w:val="00947382"/>
    <w:rsid w:val="0096115F"/>
    <w:rsid w:val="009655D9"/>
    <w:rsid w:val="00966769"/>
    <w:rsid w:val="0097247F"/>
    <w:rsid w:val="00976DA4"/>
    <w:rsid w:val="00981317"/>
    <w:rsid w:val="009B2ED1"/>
    <w:rsid w:val="009B36E1"/>
    <w:rsid w:val="009C00B6"/>
    <w:rsid w:val="009C232D"/>
    <w:rsid w:val="009C3776"/>
    <w:rsid w:val="009D44CB"/>
    <w:rsid w:val="009E2B81"/>
    <w:rsid w:val="009E5702"/>
    <w:rsid w:val="009F32F3"/>
    <w:rsid w:val="00A00B1A"/>
    <w:rsid w:val="00A22F8D"/>
    <w:rsid w:val="00A45B2E"/>
    <w:rsid w:val="00A56385"/>
    <w:rsid w:val="00A61503"/>
    <w:rsid w:val="00AA0240"/>
    <w:rsid w:val="00AA384E"/>
    <w:rsid w:val="00AB7CC6"/>
    <w:rsid w:val="00AD7B0D"/>
    <w:rsid w:val="00AF35C1"/>
    <w:rsid w:val="00AF5E40"/>
    <w:rsid w:val="00B15606"/>
    <w:rsid w:val="00B35C2F"/>
    <w:rsid w:val="00B52F88"/>
    <w:rsid w:val="00B53BCF"/>
    <w:rsid w:val="00B66A7B"/>
    <w:rsid w:val="00B74CB5"/>
    <w:rsid w:val="00B9474D"/>
    <w:rsid w:val="00BA5523"/>
    <w:rsid w:val="00BC35D6"/>
    <w:rsid w:val="00BC5D95"/>
    <w:rsid w:val="00BD3BD4"/>
    <w:rsid w:val="00BD7598"/>
    <w:rsid w:val="00BF286F"/>
    <w:rsid w:val="00BF4E8C"/>
    <w:rsid w:val="00C06E75"/>
    <w:rsid w:val="00C12C62"/>
    <w:rsid w:val="00C6799F"/>
    <w:rsid w:val="00C727DA"/>
    <w:rsid w:val="00C87649"/>
    <w:rsid w:val="00CA5229"/>
    <w:rsid w:val="00CE7225"/>
    <w:rsid w:val="00CF525E"/>
    <w:rsid w:val="00D17943"/>
    <w:rsid w:val="00D24B3E"/>
    <w:rsid w:val="00D2783B"/>
    <w:rsid w:val="00D30746"/>
    <w:rsid w:val="00D30DCD"/>
    <w:rsid w:val="00D46865"/>
    <w:rsid w:val="00D51D88"/>
    <w:rsid w:val="00D608EA"/>
    <w:rsid w:val="00D75365"/>
    <w:rsid w:val="00D833CA"/>
    <w:rsid w:val="00DA04CE"/>
    <w:rsid w:val="00DB0189"/>
    <w:rsid w:val="00DB3B74"/>
    <w:rsid w:val="00DD7471"/>
    <w:rsid w:val="00DD77E6"/>
    <w:rsid w:val="00DE737D"/>
    <w:rsid w:val="00E05CBC"/>
    <w:rsid w:val="00E12939"/>
    <w:rsid w:val="00E15B92"/>
    <w:rsid w:val="00E165C8"/>
    <w:rsid w:val="00E27E69"/>
    <w:rsid w:val="00E31708"/>
    <w:rsid w:val="00E4247C"/>
    <w:rsid w:val="00E720E5"/>
    <w:rsid w:val="00E76D39"/>
    <w:rsid w:val="00EA7F9F"/>
    <w:rsid w:val="00EC76E9"/>
    <w:rsid w:val="00ED2DF1"/>
    <w:rsid w:val="00ED75AB"/>
    <w:rsid w:val="00EE18F0"/>
    <w:rsid w:val="00EE5CCC"/>
    <w:rsid w:val="00EF0764"/>
    <w:rsid w:val="00F12D2E"/>
    <w:rsid w:val="00F139BB"/>
    <w:rsid w:val="00F467FF"/>
    <w:rsid w:val="00F501DA"/>
    <w:rsid w:val="00F63879"/>
    <w:rsid w:val="00F65942"/>
    <w:rsid w:val="00F922AB"/>
    <w:rsid w:val="00F9589F"/>
    <w:rsid w:val="00FA1C86"/>
    <w:rsid w:val="00FA22D1"/>
    <w:rsid w:val="00FC1F72"/>
    <w:rsid w:val="00FD413C"/>
    <w:rsid w:val="00FE2719"/>
    <w:rsid w:val="00FF0AE5"/>
    <w:rsid w:val="00FF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4403283"/>
  <w15:docId w15:val="{5612F949-B6D4-4FD8-BF54-8D80992A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75A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semiHidden/>
    <w:rsid w:val="00ED75AB"/>
    <w:pPr>
      <w:snapToGrid w:val="0"/>
      <w:jc w:val="left"/>
    </w:pPr>
  </w:style>
  <w:style w:type="character" w:customStyle="1" w:styleId="a4">
    <w:name w:val="尾注文本 字符"/>
    <w:basedOn w:val="a0"/>
    <w:link w:val="a3"/>
    <w:semiHidden/>
    <w:rsid w:val="00ED75AB"/>
    <w:rPr>
      <w:rFonts w:ascii="Calibri" w:eastAsia="宋体" w:hAnsi="Calibri" w:cs="Times New Roman"/>
    </w:rPr>
  </w:style>
  <w:style w:type="character" w:styleId="a5">
    <w:name w:val="endnote reference"/>
    <w:basedOn w:val="a0"/>
    <w:semiHidden/>
    <w:rsid w:val="00ED75AB"/>
    <w:rPr>
      <w:rFonts w:cs="Times New Roman"/>
      <w:vertAlign w:val="superscript"/>
    </w:rPr>
  </w:style>
  <w:style w:type="paragraph" w:styleId="a6">
    <w:name w:val="header"/>
    <w:basedOn w:val="a"/>
    <w:link w:val="a7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a7">
    <w:name w:val="页眉 字符"/>
    <w:basedOn w:val="a0"/>
    <w:link w:val="a6"/>
    <w:uiPriority w:val="99"/>
    <w:rsid w:val="00ED2DF1"/>
    <w:rPr>
      <w:rFonts w:ascii="Calibri" w:eastAsia="宋体" w:hAnsi="Calibri" w:cs="Times New Roman"/>
    </w:rPr>
  </w:style>
  <w:style w:type="paragraph" w:styleId="a8">
    <w:name w:val="footer"/>
    <w:basedOn w:val="a"/>
    <w:link w:val="a9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uiPriority w:val="99"/>
    <w:rsid w:val="00ED2DF1"/>
    <w:rPr>
      <w:rFonts w:ascii="Calibri" w:eastAsia="宋体" w:hAnsi="Calibri"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024908"/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uiPriority w:val="99"/>
    <w:semiHidden/>
    <w:rsid w:val="00024908"/>
    <w:rPr>
      <w:rFonts w:ascii="Tahoma" w:eastAsia="宋体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72070C"/>
    <w:pPr>
      <w:ind w:left="720"/>
      <w:contextualSpacing/>
    </w:pPr>
  </w:style>
  <w:style w:type="table" w:styleId="ad">
    <w:name w:val="Table Grid"/>
    <w:basedOn w:val="a1"/>
    <w:uiPriority w:val="59"/>
    <w:rsid w:val="00683E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note text"/>
    <w:aliases w:val="footnote text,S_footer,Car,ft,fn,Texto nota pie Car,Footnote Text Char Car Char,Schriftart: 9 pt Char,Schriftart: 10 pt Char,Schriftart: 8 pt Char,footnote text Char,Char Char Char,Footnote Text Char2 Char Char,FT Cha,Char Char,각주 텍스트1,Cha"/>
    <w:basedOn w:val="a"/>
    <w:link w:val="af"/>
    <w:uiPriority w:val="99"/>
    <w:qFormat/>
    <w:rsid w:val="00304D66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af">
    <w:name w:val="脚注文本 字符"/>
    <w:aliases w:val="footnote text 字符,S_footer 字符,Car 字符,ft 字符,fn 字符,Texto nota pie Car 字符,Footnote Text Char Car Char 字符,Schriftart: 9 pt Char 字符,Schriftart: 10 pt Char 字符,Schriftart: 8 pt Char 字符,footnote text Char 字符,Char Char Char 字符,FT Cha 字符,Char Char 字符"/>
    <w:basedOn w:val="a0"/>
    <w:link w:val="ae"/>
    <w:uiPriority w:val="99"/>
    <w:rsid w:val="00304D66"/>
    <w:rPr>
      <w:rFonts w:ascii="Times New Roman" w:eastAsia="宋体" w:hAnsi="Times New Roman" w:cs="Times New Roman"/>
      <w:sz w:val="18"/>
      <w:szCs w:val="18"/>
    </w:rPr>
  </w:style>
  <w:style w:type="character" w:styleId="af0">
    <w:name w:val="footnote reference"/>
    <w:aliases w:val="fr,o,de nota al pie,Style 131,Style 27,Style 36,Style 45,-E Fußnotenzeichen,(NECG) Footnote Reference,FC,Style 3,Appel note de bas de p,Style 12,Style 124,Style 13,Footnote symbol,Style 17,FR,Footnote Reference/,callout,Style 4,Ref"/>
    <w:uiPriority w:val="99"/>
    <w:qFormat/>
    <w:rsid w:val="00304D66"/>
    <w:rPr>
      <w:vertAlign w:val="superscript"/>
    </w:rPr>
  </w:style>
  <w:style w:type="character" w:styleId="af1">
    <w:name w:val="Hyperlink"/>
    <w:rsid w:val="00304D66"/>
    <w:rPr>
      <w:color w:val="0000FF"/>
      <w:u w:val="single"/>
    </w:rPr>
  </w:style>
  <w:style w:type="character" w:styleId="af2">
    <w:name w:val="annotation reference"/>
    <w:basedOn w:val="a0"/>
    <w:uiPriority w:val="99"/>
    <w:semiHidden/>
    <w:unhideWhenUsed/>
    <w:rsid w:val="00614DB3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614DB3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614DB3"/>
    <w:rPr>
      <w:rFonts w:ascii="Calibri" w:eastAsia="宋体" w:hAnsi="Calibri" w:cs="Times New Roma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14DB3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614DB3"/>
    <w:rPr>
      <w:rFonts w:ascii="Calibri" w:eastAsia="宋体" w:hAnsi="Calibri" w:cs="Times New Roman"/>
      <w:b/>
      <w:bCs/>
    </w:rPr>
  </w:style>
  <w:style w:type="paragraph" w:styleId="af7">
    <w:name w:val="Body Text"/>
    <w:basedOn w:val="a"/>
    <w:link w:val="af8"/>
    <w:qFormat/>
    <w:rsid w:val="003B47C2"/>
    <w:pPr>
      <w:spacing w:after="120"/>
    </w:pPr>
    <w:rPr>
      <w:rFonts w:ascii="Times New Roman" w:hAnsi="Times New Roman"/>
      <w:szCs w:val="24"/>
      <w:lang w:eastAsia="x-none"/>
    </w:rPr>
  </w:style>
  <w:style w:type="character" w:customStyle="1" w:styleId="af8">
    <w:name w:val="正文文本 字符"/>
    <w:basedOn w:val="a0"/>
    <w:link w:val="af7"/>
    <w:rsid w:val="003B47C2"/>
    <w:rPr>
      <w:rFonts w:ascii="Times New Roman" w:eastAsia="宋体" w:hAnsi="Times New Roman" w:cs="Times New Roman"/>
      <w:szCs w:val="24"/>
      <w:lang w:eastAsia="x-none"/>
    </w:rPr>
  </w:style>
  <w:style w:type="paragraph" w:styleId="af9">
    <w:name w:val="Revision"/>
    <w:hidden/>
    <w:uiPriority w:val="99"/>
    <w:semiHidden/>
    <w:rsid w:val="007919BA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77365A-3838-4EC5-9F8B-1C9E3CA34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&amp; McKenzie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FenXun Partners</dc:creator>
  <cp:lastModifiedBy>Wang, Ziwen</cp:lastModifiedBy>
  <cp:revision>7</cp:revision>
  <cp:lastPrinted>2016-12-01T08:33:00Z</cp:lastPrinted>
  <dcterms:created xsi:type="dcterms:W3CDTF">2019-10-09T04:14:00Z</dcterms:created>
  <dcterms:modified xsi:type="dcterms:W3CDTF">2021-02-02T11:48:00Z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12789323.2</vt:lpwstr>
  </property>
  <property fmtid="{D5CDD505-2E9C-101B-9397-08002B2CF9AE}" pid="3" name="DocXLocation">
    <vt:lpwstr>Every Page</vt:lpwstr>
  </property>
  <property fmtid="{D5CDD505-2E9C-101B-9397-08002B2CF9AE}" pid="4" name="DocXFormat">
    <vt:lpwstr>Blakes DocID</vt:lpwstr>
  </property>
  <property fmtid="{D5CDD505-2E9C-101B-9397-08002B2CF9AE}" pid="5" name="Client">
    <vt:lpwstr>0037727</vt:lpwstr>
  </property>
  <property fmtid="{D5CDD505-2E9C-101B-9397-08002B2CF9AE}" pid="6" name="Matter">
    <vt:lpwstr>0000076</vt:lpwstr>
  </property>
  <property fmtid="{D5CDD505-2E9C-101B-9397-08002B2CF9AE}" pid="7" name="cpClientMatter">
    <vt:lpwstr>0037727-0000076</vt:lpwstr>
  </property>
  <property fmtid="{D5CDD505-2E9C-101B-9397-08002B2CF9AE}" pid="8" name="cpDocRef">
    <vt:lpwstr>CO:30987791.1</vt:lpwstr>
  </property>
  <property fmtid="{D5CDD505-2E9C-101B-9397-08002B2CF9AE}" pid="9" name="cpCombinedRef">
    <vt:lpwstr>0037727-0000076 CO:30987791.1</vt:lpwstr>
  </property>
</Properties>
</file>