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B00DF" w:rsidRPr="008E7B8C" w:rsidRDefault="00CB00DF" w:rsidP="00CB00DF">
      <w:pPr>
        <w:spacing w:line="440" w:lineRule="exact"/>
        <w:jc w:val="center"/>
        <w:rPr>
          <w:rFonts w:ascii="黑体" w:eastAsia="黑体" w:hAnsi="Times New Roman"/>
          <w:sz w:val="30"/>
          <w:szCs w:val="30"/>
        </w:rPr>
      </w:pPr>
      <w:r w:rsidRPr="00202C4C">
        <w:rPr>
          <w:rFonts w:ascii="黑体" w:eastAsia="黑体" w:hAnsi="Times New Roman" w:hint="eastAsia"/>
          <w:sz w:val="30"/>
          <w:szCs w:val="30"/>
        </w:rPr>
        <w:t>经营者集中简易案件公示表</w:t>
      </w:r>
    </w:p>
    <w:p w:rsidR="00CB00DF" w:rsidRPr="00BA1596" w:rsidRDefault="00CB00DF" w:rsidP="00CB00DF">
      <w:pPr>
        <w:spacing w:line="440" w:lineRule="exact"/>
        <w:ind w:firstLineChars="302" w:firstLine="846"/>
        <w:rPr>
          <w:rFonts w:ascii="仿宋_GB2312" w:eastAsia="仿宋_GB2312" w:hAnsi="Times New Roman"/>
          <w:sz w:val="28"/>
          <w:szCs w:val="28"/>
        </w:rPr>
      </w:pPr>
    </w:p>
    <w:tbl>
      <w:tblPr>
        <w:tblW w:w="87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96"/>
        <w:gridCol w:w="2231"/>
        <w:gridCol w:w="5953"/>
      </w:tblGrid>
      <w:tr w:rsidR="00CB00DF" w:rsidRPr="00CB00DF" w:rsidTr="00CB00DF">
        <w:tc>
          <w:tcPr>
            <w:tcW w:w="1809" w:type="dxa"/>
            <w:shd w:val="clear" w:color="auto" w:fill="D9D9D9"/>
            <w:vAlign w:val="center"/>
          </w:tcPr>
          <w:p w:rsidR="00CB00DF" w:rsidRPr="00CB00DF" w:rsidRDefault="00CB00DF" w:rsidP="00CB00DF">
            <w:pPr>
              <w:spacing w:line="500" w:lineRule="exact"/>
              <w:jc w:val="center"/>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案件名称</w:t>
            </w:r>
          </w:p>
        </w:tc>
        <w:tc>
          <w:tcPr>
            <w:tcW w:w="6949" w:type="dxa"/>
            <w:gridSpan w:val="2"/>
          </w:tcPr>
          <w:p w:rsidR="00CB00DF" w:rsidRPr="00CB00DF" w:rsidRDefault="000A23C2" w:rsidP="006908A4">
            <w:pPr>
              <w:spacing w:line="500" w:lineRule="exact"/>
              <w:rPr>
                <w:rFonts w:ascii="仿宋" w:eastAsia="仿宋" w:hAnsi="仿宋" w:cs="宋体"/>
                <w:color w:val="333333"/>
                <w:kern w:val="0"/>
                <w:sz w:val="24"/>
                <w:szCs w:val="24"/>
                <w:bdr w:val="none" w:sz="0" w:space="0" w:color="auto" w:frame="1"/>
              </w:rPr>
            </w:pPr>
            <w:r>
              <w:rPr>
                <w:rFonts w:ascii="仿宋" w:eastAsia="仿宋" w:hAnsi="仿宋" w:cs="宋体"/>
                <w:color w:val="333333"/>
                <w:kern w:val="0"/>
                <w:sz w:val="24"/>
                <w:szCs w:val="24"/>
                <w:bdr w:val="none" w:sz="0" w:space="0" w:color="auto" w:frame="1"/>
              </w:rPr>
              <w:t>苏州锦富技术股份有限公司收购苏州工业园区久泰精密电子有限公司股权案</w:t>
            </w:r>
          </w:p>
        </w:tc>
      </w:tr>
      <w:tr w:rsidR="00CB00DF" w:rsidRPr="00CB00DF" w:rsidTr="00CB00DF">
        <w:trPr>
          <w:trHeight w:val="993"/>
        </w:trPr>
        <w:tc>
          <w:tcPr>
            <w:tcW w:w="1809" w:type="dxa"/>
            <w:shd w:val="clear" w:color="auto" w:fill="D9D9D9"/>
            <w:vAlign w:val="center"/>
          </w:tcPr>
          <w:p w:rsidR="00F1624E" w:rsidRDefault="00CB00DF" w:rsidP="00CB00DF">
            <w:pPr>
              <w:spacing w:line="500" w:lineRule="exact"/>
              <w:jc w:val="center"/>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交易概况</w:t>
            </w:r>
          </w:p>
          <w:p w:rsidR="00CB00DF" w:rsidRPr="00CB00DF" w:rsidRDefault="00CB00DF" w:rsidP="00CB00DF">
            <w:pPr>
              <w:spacing w:line="500" w:lineRule="exact"/>
              <w:jc w:val="center"/>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（限200字内）</w:t>
            </w:r>
          </w:p>
        </w:tc>
        <w:tc>
          <w:tcPr>
            <w:tcW w:w="6949" w:type="dxa"/>
            <w:gridSpan w:val="2"/>
          </w:tcPr>
          <w:p w:rsidR="00CB00DF" w:rsidRPr="00CB00DF" w:rsidRDefault="000A23C2" w:rsidP="000A23C2">
            <w:pPr>
              <w:spacing w:line="500" w:lineRule="exact"/>
              <w:rPr>
                <w:rFonts w:ascii="仿宋" w:eastAsia="仿宋" w:hAnsi="仿宋" w:cs="宋体"/>
                <w:color w:val="333333"/>
                <w:kern w:val="0"/>
                <w:sz w:val="24"/>
                <w:szCs w:val="24"/>
                <w:bdr w:val="none" w:sz="0" w:space="0" w:color="auto" w:frame="1"/>
              </w:rPr>
            </w:pPr>
            <w:r w:rsidRPr="000A23C2">
              <w:rPr>
                <w:rFonts w:ascii="仿宋" w:eastAsia="仿宋" w:hAnsi="仿宋" w:cs="宋体" w:hint="eastAsia"/>
                <w:color w:val="333333"/>
                <w:kern w:val="0"/>
                <w:sz w:val="24"/>
                <w:szCs w:val="24"/>
                <w:bdr w:val="none" w:sz="0" w:space="0" w:color="auto" w:frame="1"/>
              </w:rPr>
              <w:t>本次交易中，</w:t>
            </w:r>
            <w:r>
              <w:rPr>
                <w:rFonts w:ascii="仿宋" w:eastAsia="仿宋" w:hAnsi="仿宋" w:cs="宋体" w:hint="eastAsia"/>
                <w:color w:val="333333"/>
                <w:kern w:val="0"/>
                <w:sz w:val="24"/>
                <w:szCs w:val="24"/>
                <w:bdr w:val="none" w:sz="0" w:space="0" w:color="auto" w:frame="1"/>
              </w:rPr>
              <w:t>苏州</w:t>
            </w:r>
            <w:r w:rsidRPr="000A23C2">
              <w:rPr>
                <w:rFonts w:ascii="仿宋" w:eastAsia="仿宋" w:hAnsi="仿宋" w:cs="宋体" w:hint="eastAsia"/>
                <w:color w:val="333333"/>
                <w:kern w:val="0"/>
                <w:sz w:val="24"/>
                <w:szCs w:val="24"/>
                <w:bdr w:val="none" w:sz="0" w:space="0" w:color="auto" w:frame="1"/>
              </w:rPr>
              <w:t>锦富技术</w:t>
            </w:r>
            <w:r>
              <w:rPr>
                <w:rFonts w:ascii="仿宋" w:eastAsia="仿宋" w:hAnsi="仿宋" w:cs="宋体" w:hint="eastAsia"/>
                <w:color w:val="333333"/>
                <w:kern w:val="0"/>
                <w:sz w:val="24"/>
                <w:szCs w:val="24"/>
                <w:bdr w:val="none" w:sz="0" w:space="0" w:color="auto" w:frame="1"/>
              </w:rPr>
              <w:t>股份有限公司（“锦富技术”）</w:t>
            </w:r>
            <w:r w:rsidRPr="000A23C2">
              <w:rPr>
                <w:rFonts w:ascii="仿宋" w:eastAsia="仿宋" w:hAnsi="仿宋" w:cs="宋体" w:hint="eastAsia"/>
                <w:color w:val="333333"/>
                <w:kern w:val="0"/>
                <w:sz w:val="24"/>
                <w:szCs w:val="24"/>
                <w:bdr w:val="none" w:sz="0" w:space="0" w:color="auto" w:frame="1"/>
              </w:rPr>
              <w:t>拟通过发行股份及支付现金的方式购买宁欣</w:t>
            </w:r>
            <w:r w:rsidR="00D90F12">
              <w:rPr>
                <w:rFonts w:ascii="仿宋" w:eastAsia="仿宋" w:hAnsi="仿宋" w:cs="宋体" w:hint="eastAsia"/>
                <w:color w:val="333333"/>
                <w:kern w:val="0"/>
                <w:sz w:val="24"/>
                <w:szCs w:val="24"/>
                <w:bdr w:val="none" w:sz="0" w:space="0" w:color="auto" w:frame="1"/>
              </w:rPr>
              <w:t>（中国籍自然人</w:t>
            </w:r>
            <w:bookmarkStart w:id="0" w:name="_GoBack"/>
            <w:bookmarkEnd w:id="0"/>
            <w:r w:rsidR="00D90F12">
              <w:rPr>
                <w:rFonts w:ascii="仿宋" w:eastAsia="仿宋" w:hAnsi="仿宋" w:cs="宋体" w:hint="eastAsia"/>
                <w:color w:val="333333"/>
                <w:kern w:val="0"/>
                <w:sz w:val="24"/>
                <w:szCs w:val="24"/>
                <w:bdr w:val="none" w:sz="0" w:space="0" w:color="auto" w:frame="1"/>
              </w:rPr>
              <w:t>）</w:t>
            </w:r>
            <w:r w:rsidRPr="000A23C2">
              <w:rPr>
                <w:rFonts w:ascii="仿宋" w:eastAsia="仿宋" w:hAnsi="仿宋" w:cs="宋体" w:hint="eastAsia"/>
                <w:color w:val="333333"/>
                <w:kern w:val="0"/>
                <w:sz w:val="24"/>
                <w:szCs w:val="24"/>
                <w:bdr w:val="none" w:sz="0" w:space="0" w:color="auto" w:frame="1"/>
              </w:rPr>
              <w:t>、</w:t>
            </w:r>
            <w:r>
              <w:rPr>
                <w:rFonts w:ascii="仿宋" w:eastAsia="仿宋" w:hAnsi="仿宋" w:cs="宋体" w:hint="eastAsia"/>
                <w:color w:val="333333"/>
                <w:kern w:val="0"/>
                <w:sz w:val="24"/>
                <w:szCs w:val="24"/>
                <w:bdr w:val="none" w:sz="0" w:space="0" w:color="auto" w:frame="1"/>
              </w:rPr>
              <w:t>永新</w:t>
            </w:r>
            <w:r w:rsidRPr="000A23C2">
              <w:rPr>
                <w:rFonts w:ascii="仿宋" w:eastAsia="仿宋" w:hAnsi="仿宋" w:cs="宋体" w:hint="eastAsia"/>
                <w:color w:val="333333"/>
                <w:kern w:val="0"/>
                <w:sz w:val="24"/>
                <w:szCs w:val="24"/>
                <w:bdr w:val="none" w:sz="0" w:space="0" w:color="auto" w:frame="1"/>
              </w:rPr>
              <w:t>县嘉辰商务信息咨询中心（有限合伙）合计持有的苏州工业园区久泰精密电子有限公司</w:t>
            </w:r>
            <w:r>
              <w:rPr>
                <w:rFonts w:ascii="仿宋" w:eastAsia="仿宋" w:hAnsi="仿宋" w:cs="宋体" w:hint="eastAsia"/>
                <w:color w:val="333333"/>
                <w:kern w:val="0"/>
                <w:sz w:val="24"/>
                <w:szCs w:val="24"/>
                <w:bdr w:val="none" w:sz="0" w:space="0" w:color="auto" w:frame="1"/>
              </w:rPr>
              <w:t>（“</w:t>
            </w:r>
            <w:r w:rsidRPr="000A23C2">
              <w:rPr>
                <w:rFonts w:ascii="仿宋" w:eastAsia="仿宋" w:hAnsi="仿宋" w:cs="宋体" w:hint="eastAsia"/>
                <w:color w:val="333333"/>
                <w:kern w:val="0"/>
                <w:sz w:val="24"/>
                <w:szCs w:val="24"/>
                <w:bdr w:val="none" w:sz="0" w:space="0" w:color="auto" w:frame="1"/>
              </w:rPr>
              <w:t>久泰精密</w:t>
            </w:r>
            <w:r>
              <w:rPr>
                <w:rFonts w:ascii="仿宋" w:eastAsia="仿宋" w:hAnsi="仿宋" w:cs="宋体" w:hint="eastAsia"/>
                <w:color w:val="333333"/>
                <w:kern w:val="0"/>
                <w:sz w:val="24"/>
                <w:szCs w:val="24"/>
                <w:bdr w:val="none" w:sz="0" w:space="0" w:color="auto" w:frame="1"/>
              </w:rPr>
              <w:t>”）</w:t>
            </w:r>
            <w:r w:rsidRPr="000A23C2">
              <w:rPr>
                <w:rFonts w:ascii="仿宋" w:eastAsia="仿宋" w:hAnsi="仿宋" w:cs="宋体" w:hint="eastAsia"/>
                <w:color w:val="333333"/>
                <w:kern w:val="0"/>
                <w:sz w:val="24"/>
                <w:szCs w:val="24"/>
                <w:bdr w:val="none" w:sz="0" w:space="0" w:color="auto" w:frame="1"/>
              </w:rPr>
              <w:t>70%的股权，其中以发行股份方式受让宁欣持有的久泰精密42%股权，以支付现金的方式受让永新嘉辰持有的久泰精密28%股权。</w:t>
            </w:r>
            <w:r>
              <w:rPr>
                <w:rFonts w:ascii="仿宋" w:eastAsia="仿宋" w:hAnsi="仿宋" w:cs="宋体" w:hint="eastAsia"/>
                <w:color w:val="333333"/>
                <w:kern w:val="0"/>
                <w:sz w:val="24"/>
                <w:szCs w:val="24"/>
                <w:bdr w:val="none" w:sz="0" w:space="0" w:color="auto" w:frame="1"/>
              </w:rPr>
              <w:t>交易完成后，锦富技术将持有</w:t>
            </w:r>
            <w:r w:rsidR="00D1727D" w:rsidRPr="00D1727D">
              <w:rPr>
                <w:rFonts w:ascii="仿宋" w:eastAsia="仿宋" w:hAnsi="仿宋" w:cs="宋体" w:hint="eastAsia"/>
                <w:color w:val="333333"/>
                <w:kern w:val="0"/>
                <w:sz w:val="24"/>
                <w:szCs w:val="24"/>
                <w:bdr w:val="none" w:sz="0" w:space="0" w:color="auto" w:frame="1"/>
              </w:rPr>
              <w:t>久泰精密</w:t>
            </w:r>
            <w:r w:rsidR="00D1727D">
              <w:rPr>
                <w:rFonts w:ascii="仿宋" w:eastAsia="仿宋" w:hAnsi="仿宋" w:cs="宋体" w:hint="eastAsia"/>
                <w:color w:val="333333"/>
                <w:kern w:val="0"/>
                <w:sz w:val="24"/>
                <w:szCs w:val="24"/>
                <w:bdr w:val="none" w:sz="0" w:space="0" w:color="auto" w:frame="1"/>
              </w:rPr>
              <w:t>7</w:t>
            </w:r>
            <w:r w:rsidR="00D1727D">
              <w:rPr>
                <w:rFonts w:ascii="仿宋" w:eastAsia="仿宋" w:hAnsi="仿宋" w:cs="宋体"/>
                <w:color w:val="333333"/>
                <w:kern w:val="0"/>
                <w:sz w:val="24"/>
                <w:szCs w:val="24"/>
                <w:bdr w:val="none" w:sz="0" w:space="0" w:color="auto" w:frame="1"/>
              </w:rPr>
              <w:t>0</w:t>
            </w:r>
            <w:r w:rsidR="00D1727D">
              <w:rPr>
                <w:rFonts w:ascii="仿宋" w:eastAsia="仿宋" w:hAnsi="仿宋" w:cs="宋体" w:hint="eastAsia"/>
                <w:color w:val="333333"/>
                <w:kern w:val="0"/>
                <w:sz w:val="24"/>
                <w:szCs w:val="24"/>
                <w:bdr w:val="none" w:sz="0" w:space="0" w:color="auto" w:frame="1"/>
              </w:rPr>
              <w:t>%</w:t>
            </w:r>
            <w:r w:rsidR="00D1727D">
              <w:rPr>
                <w:rFonts w:ascii="仿宋" w:eastAsia="仿宋" w:hAnsi="仿宋" w:cs="宋体"/>
                <w:color w:val="333333"/>
                <w:kern w:val="0"/>
                <w:sz w:val="24"/>
                <w:szCs w:val="24"/>
                <w:bdr w:val="none" w:sz="0" w:space="0" w:color="auto" w:frame="1"/>
              </w:rPr>
              <w:t>股权</w:t>
            </w:r>
            <w:r w:rsidR="00D1727D">
              <w:rPr>
                <w:rFonts w:ascii="仿宋" w:eastAsia="仿宋" w:hAnsi="仿宋" w:cs="宋体" w:hint="eastAsia"/>
                <w:color w:val="333333"/>
                <w:kern w:val="0"/>
                <w:sz w:val="24"/>
                <w:szCs w:val="24"/>
                <w:bdr w:val="none" w:sz="0" w:space="0" w:color="auto" w:frame="1"/>
              </w:rPr>
              <w:t>，</w:t>
            </w:r>
            <w:r w:rsidR="00D1727D">
              <w:rPr>
                <w:rFonts w:ascii="仿宋" w:eastAsia="仿宋" w:hAnsi="仿宋" w:cs="宋体"/>
                <w:color w:val="333333"/>
                <w:kern w:val="0"/>
                <w:sz w:val="24"/>
                <w:szCs w:val="24"/>
                <w:bdr w:val="none" w:sz="0" w:space="0" w:color="auto" w:frame="1"/>
              </w:rPr>
              <w:t>成为久泰精密的控股股东</w:t>
            </w:r>
            <w:r w:rsidR="00D1727D">
              <w:rPr>
                <w:rFonts w:ascii="仿宋" w:eastAsia="仿宋" w:hAnsi="仿宋" w:cs="宋体" w:hint="eastAsia"/>
                <w:color w:val="333333"/>
                <w:kern w:val="0"/>
                <w:sz w:val="24"/>
                <w:szCs w:val="24"/>
                <w:bdr w:val="none" w:sz="0" w:space="0" w:color="auto" w:frame="1"/>
              </w:rPr>
              <w:t>。</w:t>
            </w:r>
          </w:p>
        </w:tc>
      </w:tr>
      <w:tr w:rsidR="00CB00DF" w:rsidRPr="00CB00DF" w:rsidTr="00CB00DF">
        <w:trPr>
          <w:trHeight w:val="468"/>
        </w:trPr>
        <w:tc>
          <w:tcPr>
            <w:tcW w:w="1809" w:type="dxa"/>
            <w:vMerge w:val="restart"/>
            <w:shd w:val="clear" w:color="auto" w:fill="D9D9D9"/>
            <w:vAlign w:val="center"/>
          </w:tcPr>
          <w:p w:rsidR="00F1624E" w:rsidRDefault="00CB00DF" w:rsidP="00CB00DF">
            <w:pPr>
              <w:spacing w:line="500" w:lineRule="exact"/>
              <w:jc w:val="center"/>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参与集中的</w:t>
            </w:r>
          </w:p>
          <w:p w:rsidR="00CB00DF" w:rsidRPr="00CB00DF" w:rsidRDefault="00CB00DF" w:rsidP="00CB00DF">
            <w:pPr>
              <w:spacing w:line="500" w:lineRule="exact"/>
              <w:jc w:val="center"/>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经营者简介</w:t>
            </w:r>
          </w:p>
        </w:tc>
        <w:tc>
          <w:tcPr>
            <w:tcW w:w="1796" w:type="dxa"/>
          </w:tcPr>
          <w:p w:rsidR="00CB00DF" w:rsidRPr="00CB00DF" w:rsidRDefault="00CB00DF" w:rsidP="006908A4">
            <w:pPr>
              <w:spacing w:line="500" w:lineRule="exact"/>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1、</w:t>
            </w:r>
            <w:r w:rsidR="00D1727D">
              <w:rPr>
                <w:rFonts w:ascii="仿宋" w:eastAsia="仿宋" w:hAnsi="仿宋" w:cs="宋体" w:hint="eastAsia"/>
                <w:color w:val="333333"/>
                <w:kern w:val="0"/>
                <w:sz w:val="24"/>
                <w:szCs w:val="24"/>
                <w:bdr w:val="none" w:sz="0" w:space="0" w:color="auto" w:frame="1"/>
              </w:rPr>
              <w:t>锦富技术</w:t>
            </w:r>
          </w:p>
        </w:tc>
        <w:tc>
          <w:tcPr>
            <w:tcW w:w="5153" w:type="dxa"/>
          </w:tcPr>
          <w:p w:rsidR="00CB00DF" w:rsidRPr="00CB00DF" w:rsidRDefault="00D1727D" w:rsidP="006172B7">
            <w:pPr>
              <w:spacing w:line="500" w:lineRule="exact"/>
              <w:rPr>
                <w:rFonts w:ascii="仿宋" w:eastAsia="仿宋" w:hAnsi="仿宋" w:cs="宋体"/>
                <w:color w:val="333333"/>
                <w:kern w:val="0"/>
                <w:sz w:val="24"/>
                <w:szCs w:val="24"/>
                <w:bdr w:val="none" w:sz="0" w:space="0" w:color="auto" w:frame="1"/>
              </w:rPr>
            </w:pPr>
            <w:r>
              <w:rPr>
                <w:rFonts w:ascii="仿宋" w:eastAsia="仿宋" w:hAnsi="仿宋" w:cs="宋体"/>
                <w:color w:val="333333"/>
                <w:kern w:val="0"/>
                <w:sz w:val="24"/>
                <w:szCs w:val="24"/>
                <w:bdr w:val="none" w:sz="0" w:space="0" w:color="auto" w:frame="1"/>
              </w:rPr>
              <w:t>锦富技术</w:t>
            </w:r>
            <w:r>
              <w:rPr>
                <w:rFonts w:ascii="仿宋" w:eastAsia="仿宋" w:hAnsi="仿宋" w:cs="宋体" w:hint="eastAsia"/>
                <w:color w:val="333333"/>
                <w:kern w:val="0"/>
                <w:sz w:val="24"/>
                <w:szCs w:val="24"/>
                <w:bdr w:val="none" w:sz="0" w:space="0" w:color="auto" w:frame="1"/>
              </w:rPr>
              <w:t>（深交所创业板，股票代码3</w:t>
            </w:r>
            <w:r>
              <w:rPr>
                <w:rFonts w:ascii="仿宋" w:eastAsia="仿宋" w:hAnsi="仿宋" w:cs="宋体"/>
                <w:color w:val="333333"/>
                <w:kern w:val="0"/>
                <w:sz w:val="24"/>
                <w:szCs w:val="24"/>
                <w:bdr w:val="none" w:sz="0" w:space="0" w:color="auto" w:frame="1"/>
              </w:rPr>
              <w:t>00128</w:t>
            </w:r>
            <w:r>
              <w:rPr>
                <w:rFonts w:ascii="仿宋" w:eastAsia="仿宋" w:hAnsi="仿宋" w:cs="宋体" w:hint="eastAsia"/>
                <w:color w:val="333333"/>
                <w:kern w:val="0"/>
                <w:sz w:val="24"/>
                <w:szCs w:val="24"/>
                <w:bdr w:val="none" w:sz="0" w:space="0" w:color="auto" w:frame="1"/>
              </w:rPr>
              <w:t>）成立于2</w:t>
            </w:r>
            <w:r>
              <w:rPr>
                <w:rFonts w:ascii="仿宋" w:eastAsia="仿宋" w:hAnsi="仿宋" w:cs="宋体"/>
                <w:color w:val="333333"/>
                <w:kern w:val="0"/>
                <w:sz w:val="24"/>
                <w:szCs w:val="24"/>
                <w:bdr w:val="none" w:sz="0" w:space="0" w:color="auto" w:frame="1"/>
              </w:rPr>
              <w:t>004年</w:t>
            </w:r>
            <w:r>
              <w:rPr>
                <w:rFonts w:ascii="仿宋" w:eastAsia="仿宋" w:hAnsi="仿宋" w:cs="宋体" w:hint="eastAsia"/>
                <w:color w:val="333333"/>
                <w:kern w:val="0"/>
                <w:sz w:val="24"/>
                <w:szCs w:val="24"/>
                <w:bdr w:val="none" w:sz="0" w:space="0" w:color="auto" w:frame="1"/>
              </w:rPr>
              <w:t>3月，注册地位于苏州工业园区，实际控制人为江苏省</w:t>
            </w:r>
            <w:r w:rsidRPr="00D1727D">
              <w:rPr>
                <w:rFonts w:ascii="仿宋" w:eastAsia="仿宋" w:hAnsi="仿宋" w:cs="宋体" w:hint="eastAsia"/>
                <w:color w:val="333333"/>
                <w:kern w:val="0"/>
                <w:sz w:val="24"/>
                <w:szCs w:val="24"/>
                <w:bdr w:val="none" w:sz="0" w:space="0" w:color="auto" w:frame="1"/>
              </w:rPr>
              <w:t>泰兴市高新区管委会</w:t>
            </w:r>
            <w:r>
              <w:rPr>
                <w:rFonts w:ascii="仿宋" w:eastAsia="仿宋" w:hAnsi="仿宋" w:cs="宋体" w:hint="eastAsia"/>
                <w:color w:val="333333"/>
                <w:kern w:val="0"/>
                <w:sz w:val="24"/>
                <w:szCs w:val="24"/>
                <w:bdr w:val="none" w:sz="0" w:space="0" w:color="auto" w:frame="1"/>
              </w:rPr>
              <w:t>，主要从事</w:t>
            </w:r>
            <w:r w:rsidRPr="00D1727D">
              <w:rPr>
                <w:rFonts w:ascii="仿宋" w:eastAsia="仿宋" w:hAnsi="仿宋" w:cs="宋体" w:hint="eastAsia"/>
                <w:color w:val="333333"/>
                <w:kern w:val="0"/>
                <w:sz w:val="24"/>
                <w:szCs w:val="24"/>
                <w:bdr w:val="none" w:sz="0" w:space="0" w:color="auto" w:frame="1"/>
              </w:rPr>
              <w:t>光电显示薄膜、隔热</w:t>
            </w:r>
            <w:r w:rsidR="006765C9">
              <w:rPr>
                <w:rFonts w:ascii="仿宋" w:eastAsia="仿宋" w:hAnsi="仿宋" w:cs="宋体" w:hint="eastAsia"/>
                <w:color w:val="333333"/>
                <w:kern w:val="0"/>
                <w:sz w:val="24"/>
                <w:szCs w:val="24"/>
                <w:bdr w:val="none" w:sz="0" w:space="0" w:color="auto" w:frame="1"/>
              </w:rPr>
              <w:t>等</w:t>
            </w:r>
            <w:r w:rsidR="00886B1B">
              <w:rPr>
                <w:rFonts w:ascii="仿宋" w:eastAsia="仿宋" w:hAnsi="仿宋" w:cs="宋体" w:hint="eastAsia"/>
                <w:color w:val="333333"/>
                <w:kern w:val="0"/>
                <w:sz w:val="24"/>
                <w:szCs w:val="24"/>
                <w:bdr w:val="none" w:sz="0" w:space="0" w:color="auto" w:frame="1"/>
              </w:rPr>
              <w:t>消费电子</w:t>
            </w:r>
            <w:r w:rsidRPr="00D1727D">
              <w:rPr>
                <w:rFonts w:ascii="仿宋" w:eastAsia="仿宋" w:hAnsi="仿宋" w:cs="宋体" w:hint="eastAsia"/>
                <w:color w:val="333333"/>
                <w:kern w:val="0"/>
                <w:sz w:val="24"/>
                <w:szCs w:val="24"/>
                <w:bdr w:val="none" w:sz="0" w:space="0" w:color="auto" w:frame="1"/>
              </w:rPr>
              <w:t>精密模切件的生产与销售</w:t>
            </w:r>
            <w:r>
              <w:rPr>
                <w:rFonts w:ascii="仿宋" w:eastAsia="仿宋" w:hAnsi="仿宋" w:cs="宋体" w:hint="eastAsia"/>
                <w:color w:val="333333"/>
                <w:kern w:val="0"/>
                <w:sz w:val="24"/>
                <w:szCs w:val="24"/>
                <w:bdr w:val="none" w:sz="0" w:space="0" w:color="auto" w:frame="1"/>
              </w:rPr>
              <w:t>。</w:t>
            </w:r>
          </w:p>
        </w:tc>
      </w:tr>
      <w:tr w:rsidR="00CB00DF" w:rsidRPr="00CB00DF" w:rsidTr="00CB00DF">
        <w:trPr>
          <w:trHeight w:val="404"/>
        </w:trPr>
        <w:tc>
          <w:tcPr>
            <w:tcW w:w="1809" w:type="dxa"/>
            <w:vMerge/>
            <w:shd w:val="clear" w:color="auto" w:fill="D9D9D9"/>
            <w:vAlign w:val="center"/>
          </w:tcPr>
          <w:p w:rsidR="00CB00DF" w:rsidRPr="00CB00DF" w:rsidRDefault="00CB00DF" w:rsidP="00CB00DF">
            <w:pPr>
              <w:spacing w:line="500" w:lineRule="exact"/>
              <w:jc w:val="center"/>
              <w:rPr>
                <w:rFonts w:ascii="仿宋" w:eastAsia="仿宋" w:hAnsi="仿宋" w:cs="宋体"/>
                <w:color w:val="333333"/>
                <w:kern w:val="0"/>
                <w:sz w:val="24"/>
                <w:szCs w:val="24"/>
                <w:bdr w:val="none" w:sz="0" w:space="0" w:color="auto" w:frame="1"/>
              </w:rPr>
            </w:pPr>
          </w:p>
        </w:tc>
        <w:tc>
          <w:tcPr>
            <w:tcW w:w="1796" w:type="dxa"/>
          </w:tcPr>
          <w:p w:rsidR="00CB00DF" w:rsidRPr="00CB00DF" w:rsidRDefault="00CB00DF" w:rsidP="00D1727D">
            <w:pPr>
              <w:spacing w:line="500" w:lineRule="exact"/>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2、</w:t>
            </w:r>
            <w:r w:rsidR="00D1727D" w:rsidRPr="00D1727D">
              <w:rPr>
                <w:rFonts w:ascii="仿宋" w:eastAsia="仿宋" w:hAnsi="仿宋" w:cs="宋体" w:hint="eastAsia"/>
                <w:color w:val="333333"/>
                <w:kern w:val="0"/>
                <w:sz w:val="24"/>
                <w:szCs w:val="24"/>
                <w:bdr w:val="none" w:sz="0" w:space="0" w:color="auto" w:frame="1"/>
              </w:rPr>
              <w:t>久泰精密</w:t>
            </w:r>
          </w:p>
        </w:tc>
        <w:tc>
          <w:tcPr>
            <w:tcW w:w="5153" w:type="dxa"/>
          </w:tcPr>
          <w:p w:rsidR="00CB00DF" w:rsidRPr="00CB00DF" w:rsidRDefault="00D1727D" w:rsidP="006908A4">
            <w:pPr>
              <w:spacing w:line="500" w:lineRule="exact"/>
              <w:rPr>
                <w:rFonts w:ascii="仿宋" w:eastAsia="仿宋" w:hAnsi="仿宋" w:cs="宋体"/>
                <w:color w:val="333333"/>
                <w:kern w:val="0"/>
                <w:sz w:val="24"/>
                <w:szCs w:val="24"/>
                <w:bdr w:val="none" w:sz="0" w:space="0" w:color="auto" w:frame="1"/>
              </w:rPr>
            </w:pPr>
            <w:r>
              <w:rPr>
                <w:rFonts w:ascii="仿宋" w:eastAsia="仿宋" w:hAnsi="仿宋" w:cs="宋体"/>
                <w:color w:val="333333"/>
                <w:kern w:val="0"/>
                <w:sz w:val="24"/>
                <w:szCs w:val="24"/>
                <w:bdr w:val="none" w:sz="0" w:space="0" w:color="auto" w:frame="1"/>
              </w:rPr>
              <w:t>久泰精密成立于</w:t>
            </w:r>
            <w:r>
              <w:rPr>
                <w:rFonts w:ascii="仿宋" w:eastAsia="仿宋" w:hAnsi="仿宋" w:cs="宋体" w:hint="eastAsia"/>
                <w:color w:val="333333"/>
                <w:kern w:val="0"/>
                <w:sz w:val="24"/>
                <w:szCs w:val="24"/>
                <w:bdr w:val="none" w:sz="0" w:space="0" w:color="auto" w:frame="1"/>
              </w:rPr>
              <w:t>2</w:t>
            </w:r>
            <w:r>
              <w:rPr>
                <w:rFonts w:ascii="仿宋" w:eastAsia="仿宋" w:hAnsi="仿宋" w:cs="宋体"/>
                <w:color w:val="333333"/>
                <w:kern w:val="0"/>
                <w:sz w:val="24"/>
                <w:szCs w:val="24"/>
                <w:bdr w:val="none" w:sz="0" w:space="0" w:color="auto" w:frame="1"/>
              </w:rPr>
              <w:t>003年</w:t>
            </w:r>
            <w:r>
              <w:rPr>
                <w:rFonts w:ascii="仿宋" w:eastAsia="仿宋" w:hAnsi="仿宋" w:cs="宋体" w:hint="eastAsia"/>
                <w:color w:val="333333"/>
                <w:kern w:val="0"/>
                <w:sz w:val="24"/>
                <w:szCs w:val="24"/>
                <w:bdr w:val="none" w:sz="0" w:space="0" w:color="auto" w:frame="1"/>
              </w:rPr>
              <w:t>2月，注册地位于苏州工业园区，实际控制人为</w:t>
            </w:r>
            <w:r w:rsidR="006765C9" w:rsidRPr="006765C9">
              <w:rPr>
                <w:rFonts w:ascii="仿宋" w:eastAsia="仿宋" w:hAnsi="仿宋" w:cs="宋体" w:hint="eastAsia"/>
                <w:color w:val="333333"/>
                <w:kern w:val="0"/>
                <w:sz w:val="24"/>
                <w:szCs w:val="24"/>
                <w:bdr w:val="none" w:sz="0" w:space="0" w:color="auto" w:frame="1"/>
              </w:rPr>
              <w:t>宁欣</w:t>
            </w:r>
            <w:r w:rsidR="006765C9">
              <w:rPr>
                <w:rFonts w:ascii="仿宋" w:eastAsia="仿宋" w:hAnsi="仿宋" w:cs="宋体" w:hint="eastAsia"/>
                <w:color w:val="333333"/>
                <w:kern w:val="0"/>
                <w:sz w:val="24"/>
                <w:szCs w:val="24"/>
                <w:bdr w:val="none" w:sz="0" w:space="0" w:color="auto" w:frame="1"/>
              </w:rPr>
              <w:t>，主要从事</w:t>
            </w:r>
            <w:r w:rsidR="00886B1B">
              <w:rPr>
                <w:rFonts w:ascii="仿宋" w:eastAsia="仿宋" w:hAnsi="仿宋" w:cs="宋体" w:hint="eastAsia"/>
                <w:color w:val="333333"/>
                <w:kern w:val="0"/>
                <w:sz w:val="24"/>
                <w:szCs w:val="24"/>
                <w:bdr w:val="none" w:sz="0" w:space="0" w:color="auto" w:frame="1"/>
              </w:rPr>
              <w:t>消费电子</w:t>
            </w:r>
            <w:r w:rsidR="006172B7">
              <w:rPr>
                <w:rFonts w:ascii="仿宋" w:eastAsia="仿宋" w:hAnsi="仿宋" w:cs="宋体" w:hint="eastAsia"/>
                <w:color w:val="333333"/>
                <w:kern w:val="0"/>
                <w:sz w:val="24"/>
                <w:szCs w:val="24"/>
                <w:bdr w:val="none" w:sz="0" w:space="0" w:color="auto" w:frame="1"/>
              </w:rPr>
              <w:t>精密模切</w:t>
            </w:r>
            <w:r w:rsidR="006765C9" w:rsidRPr="006765C9">
              <w:rPr>
                <w:rFonts w:ascii="仿宋" w:eastAsia="仿宋" w:hAnsi="仿宋" w:cs="宋体" w:hint="eastAsia"/>
                <w:color w:val="333333"/>
                <w:kern w:val="0"/>
                <w:sz w:val="24"/>
                <w:szCs w:val="24"/>
                <w:bdr w:val="none" w:sz="0" w:space="0" w:color="auto" w:frame="1"/>
              </w:rPr>
              <w:t>件的生产和销售</w:t>
            </w:r>
            <w:r w:rsidR="006765C9">
              <w:rPr>
                <w:rFonts w:ascii="仿宋" w:eastAsia="仿宋" w:hAnsi="仿宋" w:cs="宋体" w:hint="eastAsia"/>
                <w:color w:val="333333"/>
                <w:kern w:val="0"/>
                <w:sz w:val="24"/>
                <w:szCs w:val="24"/>
                <w:bdr w:val="none" w:sz="0" w:space="0" w:color="auto" w:frame="1"/>
              </w:rPr>
              <w:t>。</w:t>
            </w:r>
          </w:p>
        </w:tc>
      </w:tr>
      <w:tr w:rsidR="00CB00DF" w:rsidRPr="00CB00DF" w:rsidTr="00CB00DF">
        <w:trPr>
          <w:trHeight w:val="279"/>
        </w:trPr>
        <w:tc>
          <w:tcPr>
            <w:tcW w:w="1809" w:type="dxa"/>
            <w:vMerge w:val="restart"/>
            <w:shd w:val="clear" w:color="auto" w:fill="D9D9D9"/>
            <w:vAlign w:val="center"/>
          </w:tcPr>
          <w:p w:rsidR="00CB00DF" w:rsidRPr="00CB00DF" w:rsidRDefault="00CB00DF" w:rsidP="00CB00DF">
            <w:pPr>
              <w:spacing w:line="500" w:lineRule="exact"/>
              <w:jc w:val="center"/>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简易案件理由（可以单选，也可以多选）</w:t>
            </w:r>
          </w:p>
        </w:tc>
        <w:tc>
          <w:tcPr>
            <w:tcW w:w="6949" w:type="dxa"/>
            <w:gridSpan w:val="2"/>
          </w:tcPr>
          <w:p w:rsidR="00CB00DF" w:rsidRPr="00CB00DF" w:rsidRDefault="006765C9" w:rsidP="006908A4">
            <w:pPr>
              <w:spacing w:line="500" w:lineRule="exact"/>
              <w:rPr>
                <w:rFonts w:ascii="仿宋" w:eastAsia="仿宋" w:hAnsi="仿宋" w:cs="宋体"/>
                <w:color w:val="333333"/>
                <w:kern w:val="0"/>
                <w:sz w:val="24"/>
                <w:szCs w:val="24"/>
                <w:bdr w:val="none" w:sz="0" w:space="0" w:color="auto" w:frame="1"/>
              </w:rPr>
            </w:pPr>
            <w:r w:rsidRPr="006765C9">
              <w:rPr>
                <w:rFonts w:ascii="Segoe UI Symbol" w:eastAsia="仿宋" w:hAnsi="Segoe UI Symbol" w:cs="Segoe UI Symbol"/>
                <w:color w:val="333333"/>
                <w:kern w:val="0"/>
                <w:sz w:val="24"/>
                <w:szCs w:val="24"/>
                <w:bdr w:val="none" w:sz="0" w:space="0" w:color="auto" w:frame="1"/>
              </w:rPr>
              <w:t>☑</w:t>
            </w:r>
            <w:r w:rsidR="00CB00DF" w:rsidRPr="00CB00DF">
              <w:rPr>
                <w:rFonts w:ascii="仿宋" w:eastAsia="仿宋" w:hAnsi="仿宋" w:cs="宋体" w:hint="eastAsia"/>
                <w:color w:val="333333"/>
                <w:kern w:val="0"/>
                <w:sz w:val="24"/>
                <w:szCs w:val="24"/>
                <w:bdr w:val="none" w:sz="0" w:space="0" w:color="auto" w:frame="1"/>
              </w:rPr>
              <w:t>1</w:t>
            </w:r>
            <w:r w:rsidR="00CB00DF">
              <w:rPr>
                <w:rFonts w:ascii="仿宋" w:eastAsia="仿宋" w:hAnsi="仿宋" w:cs="宋体" w:hint="eastAsia"/>
                <w:color w:val="333333"/>
                <w:kern w:val="0"/>
                <w:sz w:val="24"/>
                <w:szCs w:val="24"/>
                <w:bdr w:val="none" w:sz="0" w:space="0" w:color="auto" w:frame="1"/>
              </w:rPr>
              <w:t>.</w:t>
            </w:r>
            <w:r w:rsidR="00CB00DF" w:rsidRPr="00CB00DF">
              <w:rPr>
                <w:rFonts w:ascii="仿宋" w:eastAsia="仿宋" w:hAnsi="仿宋" w:cs="宋体" w:hint="eastAsia"/>
                <w:color w:val="333333"/>
                <w:kern w:val="0"/>
                <w:sz w:val="24"/>
                <w:szCs w:val="24"/>
                <w:bdr w:val="none" w:sz="0" w:space="0" w:color="auto" w:frame="1"/>
              </w:rPr>
              <w:t>在同一相关市场，所有参与集中的经营者所占市场份额之和小于15%。</w:t>
            </w:r>
          </w:p>
        </w:tc>
      </w:tr>
      <w:tr w:rsidR="00CB00DF" w:rsidRPr="00CB00DF" w:rsidTr="00CB00DF">
        <w:trPr>
          <w:trHeight w:val="330"/>
        </w:trPr>
        <w:tc>
          <w:tcPr>
            <w:tcW w:w="1809" w:type="dxa"/>
            <w:vMerge/>
            <w:shd w:val="clear" w:color="auto" w:fill="D9D9D9"/>
            <w:vAlign w:val="center"/>
          </w:tcPr>
          <w:p w:rsidR="00CB00DF" w:rsidRPr="00CB00DF" w:rsidRDefault="00CB00DF" w:rsidP="00CB00DF">
            <w:pPr>
              <w:spacing w:line="500" w:lineRule="exact"/>
              <w:jc w:val="center"/>
              <w:rPr>
                <w:rFonts w:ascii="仿宋" w:eastAsia="仿宋" w:hAnsi="仿宋" w:cs="宋体"/>
                <w:color w:val="333333"/>
                <w:kern w:val="0"/>
                <w:sz w:val="24"/>
                <w:szCs w:val="24"/>
                <w:bdr w:val="none" w:sz="0" w:space="0" w:color="auto" w:frame="1"/>
              </w:rPr>
            </w:pPr>
          </w:p>
        </w:tc>
        <w:tc>
          <w:tcPr>
            <w:tcW w:w="6949" w:type="dxa"/>
            <w:gridSpan w:val="2"/>
          </w:tcPr>
          <w:p w:rsidR="00CB00DF" w:rsidRPr="00CB00DF" w:rsidRDefault="00CB00DF" w:rsidP="006908A4">
            <w:pPr>
              <w:spacing w:line="500" w:lineRule="exact"/>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□2</w:t>
            </w:r>
            <w:r>
              <w:rPr>
                <w:rFonts w:ascii="仿宋" w:eastAsia="仿宋" w:hAnsi="仿宋" w:cs="宋体" w:hint="eastAsia"/>
                <w:color w:val="333333"/>
                <w:kern w:val="0"/>
                <w:sz w:val="24"/>
                <w:szCs w:val="24"/>
                <w:bdr w:val="none" w:sz="0" w:space="0" w:color="auto" w:frame="1"/>
              </w:rPr>
              <w:t>.</w:t>
            </w:r>
            <w:r w:rsidRPr="00CB00DF">
              <w:rPr>
                <w:rFonts w:ascii="仿宋" w:eastAsia="仿宋" w:hAnsi="仿宋" w:cs="宋体" w:hint="eastAsia"/>
                <w:color w:val="333333"/>
                <w:kern w:val="0"/>
                <w:sz w:val="24"/>
                <w:szCs w:val="24"/>
                <w:bdr w:val="none" w:sz="0" w:space="0" w:color="auto" w:frame="1"/>
              </w:rPr>
              <w:t>存在上下游关系的参与集中的经营者，在上下游市场所占的市场份额均小于25%。</w:t>
            </w:r>
          </w:p>
        </w:tc>
      </w:tr>
      <w:tr w:rsidR="00CB00DF" w:rsidRPr="00CB00DF" w:rsidTr="00CB00DF">
        <w:trPr>
          <w:trHeight w:val="285"/>
        </w:trPr>
        <w:tc>
          <w:tcPr>
            <w:tcW w:w="1809" w:type="dxa"/>
            <w:vMerge/>
            <w:shd w:val="clear" w:color="auto" w:fill="D9D9D9"/>
            <w:vAlign w:val="center"/>
          </w:tcPr>
          <w:p w:rsidR="00CB00DF" w:rsidRPr="00CB00DF" w:rsidRDefault="00CB00DF" w:rsidP="00CB00DF">
            <w:pPr>
              <w:spacing w:line="500" w:lineRule="exact"/>
              <w:jc w:val="center"/>
              <w:rPr>
                <w:rFonts w:ascii="仿宋" w:eastAsia="仿宋" w:hAnsi="仿宋" w:cs="宋体"/>
                <w:color w:val="333333"/>
                <w:kern w:val="0"/>
                <w:sz w:val="24"/>
                <w:szCs w:val="24"/>
                <w:bdr w:val="none" w:sz="0" w:space="0" w:color="auto" w:frame="1"/>
              </w:rPr>
            </w:pPr>
          </w:p>
        </w:tc>
        <w:tc>
          <w:tcPr>
            <w:tcW w:w="6949" w:type="dxa"/>
            <w:gridSpan w:val="2"/>
          </w:tcPr>
          <w:p w:rsidR="00CB00DF" w:rsidRPr="00CB00DF" w:rsidRDefault="00CB00DF" w:rsidP="006908A4">
            <w:pPr>
              <w:spacing w:line="500" w:lineRule="exact"/>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□3</w:t>
            </w:r>
            <w:r>
              <w:rPr>
                <w:rFonts w:ascii="仿宋" w:eastAsia="仿宋" w:hAnsi="仿宋" w:cs="宋体" w:hint="eastAsia"/>
                <w:color w:val="333333"/>
                <w:kern w:val="0"/>
                <w:sz w:val="24"/>
                <w:szCs w:val="24"/>
                <w:bdr w:val="none" w:sz="0" w:space="0" w:color="auto" w:frame="1"/>
              </w:rPr>
              <w:t>.</w:t>
            </w:r>
            <w:r w:rsidRPr="00CB00DF">
              <w:rPr>
                <w:rFonts w:ascii="仿宋" w:eastAsia="仿宋" w:hAnsi="仿宋" w:cs="宋体" w:hint="eastAsia"/>
                <w:color w:val="333333"/>
                <w:kern w:val="0"/>
                <w:sz w:val="24"/>
                <w:szCs w:val="24"/>
                <w:bdr w:val="none" w:sz="0" w:space="0" w:color="auto" w:frame="1"/>
              </w:rPr>
              <w:t>不在同一相关市场、也不存在上下游关系的参与集中的经营者，在与交易有关的每个市场所占的份额均小于25%。</w:t>
            </w:r>
          </w:p>
        </w:tc>
      </w:tr>
      <w:tr w:rsidR="00CB00DF" w:rsidRPr="00CB00DF" w:rsidTr="00CB00DF">
        <w:trPr>
          <w:trHeight w:val="870"/>
        </w:trPr>
        <w:tc>
          <w:tcPr>
            <w:tcW w:w="1809" w:type="dxa"/>
            <w:vMerge/>
            <w:shd w:val="clear" w:color="auto" w:fill="D9D9D9"/>
            <w:vAlign w:val="center"/>
          </w:tcPr>
          <w:p w:rsidR="00CB00DF" w:rsidRPr="00CB00DF" w:rsidRDefault="00CB00DF" w:rsidP="00CB00DF">
            <w:pPr>
              <w:spacing w:line="500" w:lineRule="exact"/>
              <w:jc w:val="center"/>
              <w:rPr>
                <w:rFonts w:ascii="仿宋" w:eastAsia="仿宋" w:hAnsi="仿宋" w:cs="宋体"/>
                <w:color w:val="333333"/>
                <w:kern w:val="0"/>
                <w:sz w:val="24"/>
                <w:szCs w:val="24"/>
                <w:bdr w:val="none" w:sz="0" w:space="0" w:color="auto" w:frame="1"/>
              </w:rPr>
            </w:pPr>
          </w:p>
        </w:tc>
        <w:tc>
          <w:tcPr>
            <w:tcW w:w="6949" w:type="dxa"/>
            <w:gridSpan w:val="2"/>
          </w:tcPr>
          <w:p w:rsidR="00CB00DF" w:rsidRPr="00CB00DF" w:rsidRDefault="00CB00DF" w:rsidP="006908A4">
            <w:pPr>
              <w:spacing w:line="500" w:lineRule="exact"/>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□4</w:t>
            </w:r>
            <w:r>
              <w:rPr>
                <w:rFonts w:ascii="仿宋" w:eastAsia="仿宋" w:hAnsi="仿宋" w:cs="宋体" w:hint="eastAsia"/>
                <w:color w:val="333333"/>
                <w:kern w:val="0"/>
                <w:sz w:val="24"/>
                <w:szCs w:val="24"/>
                <w:bdr w:val="none" w:sz="0" w:space="0" w:color="auto" w:frame="1"/>
              </w:rPr>
              <w:t>.</w:t>
            </w:r>
            <w:r w:rsidRPr="00CB00DF">
              <w:rPr>
                <w:rFonts w:ascii="仿宋" w:eastAsia="仿宋" w:hAnsi="仿宋" w:cs="宋体" w:hint="eastAsia"/>
                <w:color w:val="333333"/>
                <w:kern w:val="0"/>
                <w:sz w:val="24"/>
                <w:szCs w:val="24"/>
                <w:bdr w:val="none" w:sz="0" w:space="0" w:color="auto" w:frame="1"/>
              </w:rPr>
              <w:t>参与集中的经营者在中国境外设立合营企业，合营企业不在中国境内从事经济活动。</w:t>
            </w:r>
          </w:p>
        </w:tc>
      </w:tr>
      <w:tr w:rsidR="00CB00DF" w:rsidRPr="00CB00DF" w:rsidTr="00CB00DF">
        <w:trPr>
          <w:trHeight w:val="264"/>
        </w:trPr>
        <w:tc>
          <w:tcPr>
            <w:tcW w:w="1809" w:type="dxa"/>
            <w:vMerge/>
            <w:shd w:val="clear" w:color="auto" w:fill="D9D9D9"/>
            <w:vAlign w:val="center"/>
          </w:tcPr>
          <w:p w:rsidR="00CB00DF" w:rsidRPr="00CB00DF" w:rsidRDefault="00CB00DF" w:rsidP="00CB00DF">
            <w:pPr>
              <w:spacing w:line="500" w:lineRule="exact"/>
              <w:jc w:val="center"/>
              <w:rPr>
                <w:rFonts w:ascii="仿宋" w:eastAsia="仿宋" w:hAnsi="仿宋" w:cs="宋体"/>
                <w:color w:val="333333"/>
                <w:kern w:val="0"/>
                <w:sz w:val="24"/>
                <w:szCs w:val="24"/>
                <w:bdr w:val="none" w:sz="0" w:space="0" w:color="auto" w:frame="1"/>
              </w:rPr>
            </w:pPr>
          </w:p>
        </w:tc>
        <w:tc>
          <w:tcPr>
            <w:tcW w:w="6949" w:type="dxa"/>
            <w:gridSpan w:val="2"/>
          </w:tcPr>
          <w:p w:rsidR="00CB00DF" w:rsidRPr="00CB00DF" w:rsidRDefault="00CB00DF" w:rsidP="006908A4">
            <w:pPr>
              <w:spacing w:line="500" w:lineRule="exact"/>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□5</w:t>
            </w:r>
            <w:r>
              <w:rPr>
                <w:rFonts w:ascii="仿宋" w:eastAsia="仿宋" w:hAnsi="仿宋" w:cs="宋体" w:hint="eastAsia"/>
                <w:color w:val="333333"/>
                <w:kern w:val="0"/>
                <w:sz w:val="24"/>
                <w:szCs w:val="24"/>
                <w:bdr w:val="none" w:sz="0" w:space="0" w:color="auto" w:frame="1"/>
              </w:rPr>
              <w:t>.</w:t>
            </w:r>
            <w:r w:rsidRPr="00CB00DF">
              <w:rPr>
                <w:rFonts w:ascii="仿宋" w:eastAsia="仿宋" w:hAnsi="仿宋" w:cs="宋体" w:hint="eastAsia"/>
                <w:color w:val="333333"/>
                <w:kern w:val="0"/>
                <w:sz w:val="24"/>
                <w:szCs w:val="24"/>
                <w:bdr w:val="none" w:sz="0" w:space="0" w:color="auto" w:frame="1"/>
              </w:rPr>
              <w:t>参与集中的经营者收购境外企业股权或资产的，该境外企业不在中国境内从事经济活动。</w:t>
            </w:r>
          </w:p>
        </w:tc>
      </w:tr>
      <w:tr w:rsidR="00CB00DF" w:rsidRPr="00CB00DF" w:rsidTr="00CB00DF">
        <w:trPr>
          <w:trHeight w:val="345"/>
        </w:trPr>
        <w:tc>
          <w:tcPr>
            <w:tcW w:w="1809" w:type="dxa"/>
            <w:vMerge/>
            <w:shd w:val="clear" w:color="auto" w:fill="D9D9D9"/>
            <w:vAlign w:val="center"/>
          </w:tcPr>
          <w:p w:rsidR="00CB00DF" w:rsidRPr="00CB00DF" w:rsidRDefault="00CB00DF" w:rsidP="00CB00DF">
            <w:pPr>
              <w:spacing w:line="500" w:lineRule="exact"/>
              <w:jc w:val="center"/>
              <w:rPr>
                <w:rFonts w:ascii="仿宋" w:eastAsia="仿宋" w:hAnsi="仿宋" w:cs="宋体"/>
                <w:color w:val="333333"/>
                <w:kern w:val="0"/>
                <w:sz w:val="24"/>
                <w:szCs w:val="24"/>
                <w:bdr w:val="none" w:sz="0" w:space="0" w:color="auto" w:frame="1"/>
              </w:rPr>
            </w:pPr>
          </w:p>
        </w:tc>
        <w:tc>
          <w:tcPr>
            <w:tcW w:w="6949" w:type="dxa"/>
            <w:gridSpan w:val="2"/>
          </w:tcPr>
          <w:p w:rsidR="00CB00DF" w:rsidRPr="00CB00DF" w:rsidRDefault="00CB00DF" w:rsidP="006908A4">
            <w:pPr>
              <w:spacing w:line="500" w:lineRule="exact"/>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□6</w:t>
            </w:r>
            <w:r>
              <w:rPr>
                <w:rFonts w:ascii="仿宋" w:eastAsia="仿宋" w:hAnsi="仿宋" w:cs="宋体" w:hint="eastAsia"/>
                <w:color w:val="333333"/>
                <w:kern w:val="0"/>
                <w:sz w:val="24"/>
                <w:szCs w:val="24"/>
                <w:bdr w:val="none" w:sz="0" w:space="0" w:color="auto" w:frame="1"/>
              </w:rPr>
              <w:t>.</w:t>
            </w:r>
            <w:r w:rsidRPr="00CB00DF">
              <w:rPr>
                <w:rFonts w:ascii="仿宋" w:eastAsia="仿宋" w:hAnsi="仿宋" w:cs="宋体" w:hint="eastAsia"/>
                <w:color w:val="333333"/>
                <w:kern w:val="0"/>
                <w:sz w:val="24"/>
                <w:szCs w:val="24"/>
                <w:bdr w:val="none" w:sz="0" w:space="0" w:color="auto" w:frame="1"/>
              </w:rPr>
              <w:t>由两个以上的经营者共同控制的合营企业，通过集中被其中一个或一个</w:t>
            </w:r>
            <w:r w:rsidRPr="00CB00DF">
              <w:rPr>
                <w:rFonts w:ascii="仿宋" w:eastAsia="仿宋" w:hAnsi="仿宋" w:cs="宋体" w:hint="eastAsia"/>
                <w:color w:val="333333"/>
                <w:kern w:val="0"/>
                <w:sz w:val="24"/>
                <w:szCs w:val="24"/>
                <w:bdr w:val="none" w:sz="0" w:space="0" w:color="auto" w:frame="1"/>
              </w:rPr>
              <w:lastRenderedPageBreak/>
              <w:t>以上经营者控制。</w:t>
            </w:r>
          </w:p>
        </w:tc>
      </w:tr>
      <w:tr w:rsidR="00CB00DF" w:rsidRPr="00CB00DF" w:rsidTr="00CB00DF">
        <w:tc>
          <w:tcPr>
            <w:tcW w:w="1809" w:type="dxa"/>
            <w:shd w:val="clear" w:color="auto" w:fill="D9D9D9"/>
            <w:vAlign w:val="center"/>
          </w:tcPr>
          <w:p w:rsidR="00CB00DF" w:rsidRPr="00CB00DF" w:rsidRDefault="00CB00DF" w:rsidP="00CB00DF">
            <w:pPr>
              <w:spacing w:line="500" w:lineRule="exact"/>
              <w:jc w:val="center"/>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lastRenderedPageBreak/>
              <w:t>备注</w:t>
            </w:r>
          </w:p>
        </w:tc>
        <w:tc>
          <w:tcPr>
            <w:tcW w:w="6949" w:type="dxa"/>
            <w:gridSpan w:val="2"/>
          </w:tcPr>
          <w:tbl>
            <w:tblPr>
              <w:tblW w:w="7938"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4A0" w:firstRow="1" w:lastRow="0" w:firstColumn="1" w:lastColumn="0" w:noHBand="0" w:noVBand="1"/>
            </w:tblPr>
            <w:tblGrid>
              <w:gridCol w:w="2557"/>
              <w:gridCol w:w="1718"/>
              <w:gridCol w:w="3663"/>
            </w:tblGrid>
            <w:tr w:rsidR="006765C9" w:rsidRPr="005F5104" w:rsidTr="00D77454">
              <w:trPr>
                <w:trHeight w:val="397"/>
                <w:jc w:val="center"/>
              </w:trPr>
              <w:tc>
                <w:tcPr>
                  <w:tcW w:w="1611" w:type="pct"/>
                  <w:shd w:val="clear" w:color="auto" w:fill="auto"/>
                  <w:vAlign w:val="center"/>
                </w:tcPr>
                <w:p w:rsidR="006765C9" w:rsidRPr="005F5104" w:rsidRDefault="006765C9" w:rsidP="00CB5C42">
                  <w:pPr>
                    <w:spacing w:line="500" w:lineRule="exact"/>
                    <w:jc w:val="center"/>
                    <w:rPr>
                      <w:rFonts w:ascii="仿宋_GB2312" w:eastAsia="仿宋_GB2312" w:hAnsi="Times New Roman"/>
                      <w:b/>
                      <w:sz w:val="28"/>
                      <w:szCs w:val="28"/>
                    </w:rPr>
                  </w:pPr>
                  <w:r w:rsidRPr="005F5104">
                    <w:rPr>
                      <w:rFonts w:ascii="仿宋_GB2312" w:eastAsia="仿宋_GB2312" w:hAnsi="Times New Roman" w:hint="eastAsia"/>
                      <w:b/>
                      <w:sz w:val="28"/>
                      <w:szCs w:val="28"/>
                    </w:rPr>
                    <w:t>相关</w:t>
                  </w:r>
                  <w:r w:rsidRPr="005F5104">
                    <w:rPr>
                      <w:rFonts w:ascii="仿宋_GB2312" w:eastAsia="仿宋_GB2312" w:hAnsi="Times New Roman"/>
                      <w:b/>
                      <w:sz w:val="28"/>
                      <w:szCs w:val="28"/>
                    </w:rPr>
                    <w:t>商品</w:t>
                  </w:r>
                </w:p>
              </w:tc>
              <w:tc>
                <w:tcPr>
                  <w:tcW w:w="1082" w:type="pct"/>
                  <w:shd w:val="clear" w:color="auto" w:fill="auto"/>
                  <w:vAlign w:val="center"/>
                </w:tcPr>
                <w:p w:rsidR="006765C9" w:rsidRPr="005F5104" w:rsidRDefault="006765C9" w:rsidP="00CB5C42">
                  <w:pPr>
                    <w:spacing w:line="500" w:lineRule="exact"/>
                    <w:jc w:val="center"/>
                    <w:rPr>
                      <w:rFonts w:ascii="仿宋_GB2312" w:eastAsia="仿宋_GB2312" w:hAnsi="Times New Roman"/>
                      <w:b/>
                      <w:sz w:val="28"/>
                      <w:szCs w:val="28"/>
                    </w:rPr>
                  </w:pPr>
                  <w:r w:rsidRPr="005F5104">
                    <w:rPr>
                      <w:rFonts w:ascii="仿宋_GB2312" w:eastAsia="仿宋_GB2312" w:hAnsi="Times New Roman" w:hint="eastAsia"/>
                      <w:b/>
                      <w:sz w:val="28"/>
                      <w:szCs w:val="28"/>
                    </w:rPr>
                    <w:t>相关地域</w:t>
                  </w:r>
                </w:p>
              </w:tc>
              <w:tc>
                <w:tcPr>
                  <w:tcW w:w="2308" w:type="pct"/>
                  <w:shd w:val="clear" w:color="auto" w:fill="auto"/>
                  <w:vAlign w:val="center"/>
                </w:tcPr>
                <w:p w:rsidR="006765C9" w:rsidRPr="005F5104" w:rsidRDefault="006765C9" w:rsidP="00CB5C42">
                  <w:pPr>
                    <w:spacing w:line="500" w:lineRule="exact"/>
                    <w:jc w:val="center"/>
                    <w:rPr>
                      <w:rFonts w:ascii="仿宋_GB2312" w:eastAsia="仿宋_GB2312" w:hAnsi="Times New Roman"/>
                      <w:b/>
                      <w:sz w:val="28"/>
                      <w:szCs w:val="28"/>
                    </w:rPr>
                  </w:pPr>
                  <w:r w:rsidRPr="005F5104">
                    <w:rPr>
                      <w:rFonts w:ascii="仿宋_GB2312" w:eastAsia="仿宋_GB2312" w:hAnsi="Times New Roman"/>
                      <w:b/>
                      <w:sz w:val="28"/>
                      <w:szCs w:val="28"/>
                    </w:rPr>
                    <w:t>市场份额</w:t>
                  </w:r>
                </w:p>
              </w:tc>
            </w:tr>
            <w:tr w:rsidR="006765C9" w:rsidRPr="005F5104" w:rsidTr="00D77454">
              <w:trPr>
                <w:trHeight w:val="397"/>
                <w:jc w:val="center"/>
              </w:trPr>
              <w:tc>
                <w:tcPr>
                  <w:tcW w:w="1611" w:type="pct"/>
                  <w:shd w:val="clear" w:color="auto" w:fill="auto"/>
                  <w:vAlign w:val="center"/>
                </w:tcPr>
                <w:p w:rsidR="006765C9" w:rsidRPr="005F5104" w:rsidRDefault="00A25BF1" w:rsidP="006765C9">
                  <w:pPr>
                    <w:spacing w:line="500" w:lineRule="exact"/>
                    <w:rPr>
                      <w:rFonts w:ascii="仿宋_GB2312" w:eastAsia="仿宋_GB2312" w:hAnsi="Times New Roman"/>
                      <w:sz w:val="28"/>
                      <w:szCs w:val="28"/>
                    </w:rPr>
                  </w:pPr>
                  <w:r>
                    <w:rPr>
                      <w:rFonts w:ascii="仿宋_GB2312" w:eastAsia="仿宋_GB2312" w:hAnsi="Times New Roman" w:hint="eastAsia"/>
                      <w:sz w:val="28"/>
                      <w:szCs w:val="28"/>
                    </w:rPr>
                    <w:t>消费电子模切件</w:t>
                  </w:r>
                </w:p>
              </w:tc>
              <w:tc>
                <w:tcPr>
                  <w:tcW w:w="1082" w:type="pct"/>
                  <w:shd w:val="clear" w:color="auto" w:fill="auto"/>
                  <w:vAlign w:val="center"/>
                </w:tcPr>
                <w:p w:rsidR="006765C9" w:rsidRPr="005F5104" w:rsidRDefault="006765C9" w:rsidP="006765C9">
                  <w:pPr>
                    <w:spacing w:line="500" w:lineRule="exact"/>
                    <w:rPr>
                      <w:rFonts w:ascii="仿宋_GB2312" w:eastAsia="仿宋_GB2312" w:hAnsi="Times New Roman"/>
                      <w:sz w:val="28"/>
                      <w:szCs w:val="28"/>
                    </w:rPr>
                  </w:pPr>
                  <w:r w:rsidRPr="005F5104">
                    <w:rPr>
                      <w:rFonts w:ascii="仿宋_GB2312" w:eastAsia="仿宋_GB2312" w:hAnsi="Times New Roman" w:hint="eastAsia"/>
                      <w:sz w:val="28"/>
                      <w:szCs w:val="28"/>
                    </w:rPr>
                    <w:t>中国境内</w:t>
                  </w:r>
                </w:p>
              </w:tc>
              <w:tc>
                <w:tcPr>
                  <w:tcW w:w="2308" w:type="pct"/>
                  <w:shd w:val="clear" w:color="auto" w:fill="auto"/>
                  <w:vAlign w:val="center"/>
                </w:tcPr>
                <w:p w:rsidR="00CB5C42" w:rsidRDefault="006765C9" w:rsidP="006765C9">
                  <w:pPr>
                    <w:spacing w:line="500" w:lineRule="exact"/>
                    <w:rPr>
                      <w:rFonts w:ascii="仿宋_GB2312" w:eastAsia="仿宋_GB2312" w:hAnsi="Times New Roman"/>
                      <w:sz w:val="28"/>
                      <w:szCs w:val="28"/>
                    </w:rPr>
                  </w:pPr>
                  <w:r w:rsidRPr="005F5104">
                    <w:rPr>
                      <w:rFonts w:ascii="仿宋_GB2312" w:eastAsia="仿宋_GB2312" w:hAnsi="Times New Roman"/>
                      <w:sz w:val="28"/>
                      <w:szCs w:val="28"/>
                    </w:rPr>
                    <w:t>[0</w:t>
                  </w:r>
                  <w:r w:rsidRPr="005F5104">
                    <w:rPr>
                      <w:rFonts w:ascii="仿宋_GB2312" w:eastAsia="仿宋_GB2312" w:hAnsi="Times New Roman" w:hint="eastAsia"/>
                      <w:sz w:val="28"/>
                      <w:szCs w:val="28"/>
                    </w:rPr>
                    <w:t>-</w:t>
                  </w:r>
                  <w:r w:rsidRPr="005F5104">
                    <w:rPr>
                      <w:rFonts w:ascii="仿宋_GB2312" w:eastAsia="仿宋_GB2312" w:hAnsi="Times New Roman"/>
                      <w:sz w:val="28"/>
                      <w:szCs w:val="28"/>
                    </w:rPr>
                    <w:t>5]</w:t>
                  </w:r>
                  <w:r w:rsidRPr="005F5104">
                    <w:rPr>
                      <w:rFonts w:ascii="仿宋_GB2312" w:eastAsia="仿宋_GB2312" w:hAnsi="Times New Roman" w:hint="eastAsia"/>
                      <w:sz w:val="28"/>
                      <w:szCs w:val="28"/>
                    </w:rPr>
                    <w:t>%（</w:t>
                  </w:r>
                  <w:r w:rsidR="00CB5C42">
                    <w:rPr>
                      <w:rFonts w:ascii="仿宋_GB2312" w:eastAsia="仿宋_GB2312" w:hAnsi="Times New Roman" w:hint="eastAsia"/>
                      <w:sz w:val="28"/>
                      <w:szCs w:val="28"/>
                    </w:rPr>
                    <w:t>锦富技术</w:t>
                  </w:r>
                  <w:r w:rsidRPr="005F5104">
                    <w:rPr>
                      <w:rFonts w:ascii="仿宋_GB2312" w:eastAsia="仿宋_GB2312" w:hAnsi="Times New Roman" w:hint="eastAsia"/>
                      <w:sz w:val="28"/>
                      <w:szCs w:val="28"/>
                    </w:rPr>
                    <w:t>）</w:t>
                  </w:r>
                </w:p>
                <w:p w:rsidR="006765C9" w:rsidRPr="005F5104" w:rsidRDefault="00CB5C42" w:rsidP="006765C9">
                  <w:pPr>
                    <w:spacing w:line="500" w:lineRule="exact"/>
                    <w:rPr>
                      <w:rFonts w:ascii="仿宋_GB2312" w:eastAsia="仿宋_GB2312" w:hAnsi="Times New Roman"/>
                      <w:sz w:val="28"/>
                      <w:szCs w:val="28"/>
                    </w:rPr>
                  </w:pPr>
                  <w:r w:rsidRPr="00CB5C42">
                    <w:rPr>
                      <w:rFonts w:ascii="仿宋_GB2312" w:eastAsia="仿宋_GB2312" w:hAnsi="Times New Roman" w:hint="eastAsia"/>
                      <w:sz w:val="28"/>
                      <w:szCs w:val="28"/>
                    </w:rPr>
                    <w:t>[0-5]%（久泰精密）</w:t>
                  </w:r>
                </w:p>
              </w:tc>
            </w:tr>
          </w:tbl>
          <w:p w:rsidR="00CB00DF" w:rsidRPr="00CB00DF" w:rsidRDefault="00CB00DF" w:rsidP="006908A4">
            <w:pPr>
              <w:spacing w:line="500" w:lineRule="exact"/>
              <w:rPr>
                <w:rFonts w:ascii="仿宋" w:eastAsia="仿宋" w:hAnsi="仿宋" w:cs="宋体"/>
                <w:color w:val="333333"/>
                <w:kern w:val="0"/>
                <w:sz w:val="24"/>
                <w:szCs w:val="24"/>
                <w:bdr w:val="none" w:sz="0" w:space="0" w:color="auto" w:frame="1"/>
              </w:rPr>
            </w:pPr>
          </w:p>
        </w:tc>
      </w:tr>
    </w:tbl>
    <w:p w:rsidR="00CB00DF" w:rsidRDefault="00CB00DF" w:rsidP="00CB00DF">
      <w:pPr>
        <w:snapToGrid w:val="0"/>
        <w:spacing w:line="240" w:lineRule="exact"/>
        <w:jc w:val="left"/>
        <w:rPr>
          <w:rFonts w:ascii="楷体_GB2312" w:eastAsia="楷体_GB2312" w:hAnsi="宋体"/>
          <w:sz w:val="24"/>
          <w:szCs w:val="24"/>
        </w:rPr>
      </w:pPr>
    </w:p>
    <w:p w:rsidR="00CB00DF" w:rsidRPr="00CB5C42" w:rsidRDefault="00CB00DF" w:rsidP="00CB00DF">
      <w:pPr>
        <w:snapToGrid w:val="0"/>
        <w:spacing w:line="240" w:lineRule="exact"/>
        <w:jc w:val="left"/>
        <w:rPr>
          <w:rFonts w:ascii="楷体" w:eastAsia="楷体" w:hAnsi="楷体"/>
          <w:sz w:val="24"/>
          <w:szCs w:val="24"/>
        </w:rPr>
      </w:pPr>
      <w:r w:rsidRPr="00CB5C42">
        <w:rPr>
          <w:rFonts w:ascii="楷体" w:eastAsia="楷体" w:hAnsi="楷体" w:hint="eastAsia"/>
          <w:sz w:val="24"/>
          <w:szCs w:val="24"/>
        </w:rPr>
        <w:t>注解：</w:t>
      </w:r>
    </w:p>
    <w:p w:rsidR="00CB00DF" w:rsidRPr="00CB5C42" w:rsidRDefault="00CB00DF" w:rsidP="00CB00DF">
      <w:pPr>
        <w:snapToGrid w:val="0"/>
        <w:spacing w:line="360" w:lineRule="auto"/>
        <w:ind w:firstLineChars="200" w:firstLine="480"/>
        <w:jc w:val="left"/>
        <w:rPr>
          <w:rFonts w:ascii="楷体" w:eastAsia="楷体" w:hAnsi="楷体"/>
          <w:sz w:val="24"/>
          <w:szCs w:val="24"/>
        </w:rPr>
      </w:pPr>
      <w:r w:rsidRPr="00CB5C42">
        <w:rPr>
          <w:rFonts w:ascii="楷体" w:eastAsia="楷体" w:hAnsi="楷体" w:hint="eastAsia"/>
          <w:sz w:val="24"/>
          <w:szCs w:val="24"/>
        </w:rPr>
        <w:t>1.申报方申请简易案件的理由是基于1-3项时，须在备注中说明界定的相关商品市场和相关地域市场（无须阐述界定理由），以及相关市场份额；市场份额可以区间形式提供，区间幅度不应超过5%。1-3项可以多选，也可单选；没有勾选的，视为本集中不涉及该类型交易。</w:t>
      </w:r>
    </w:p>
    <w:p w:rsidR="00CB00DF" w:rsidRPr="00CB5C42" w:rsidRDefault="00CB00DF" w:rsidP="00CB00DF">
      <w:pPr>
        <w:spacing w:line="360" w:lineRule="auto"/>
        <w:ind w:firstLineChars="200" w:firstLine="480"/>
        <w:rPr>
          <w:rFonts w:ascii="楷体" w:eastAsia="楷体" w:hAnsi="楷体"/>
          <w:sz w:val="28"/>
          <w:szCs w:val="28"/>
        </w:rPr>
      </w:pPr>
      <w:r w:rsidRPr="00CB5C42">
        <w:rPr>
          <w:rFonts w:ascii="楷体" w:eastAsia="楷体" w:hAnsi="楷体" w:hint="eastAsia"/>
          <w:sz w:val="24"/>
          <w:szCs w:val="24"/>
        </w:rPr>
        <w:t>2.申报方申请简易案件的理由是基于第4项、第5项时，无须在备注中说明相关市场和市场份额。</w:t>
      </w:r>
      <w:r w:rsidRPr="00CB5C42">
        <w:rPr>
          <w:rFonts w:ascii="楷体" w:eastAsia="楷体" w:hAnsi="楷体" w:hint="eastAsia"/>
          <w:sz w:val="24"/>
          <w:szCs w:val="24"/>
        </w:rPr>
        <w:br/>
        <w:t xml:space="preserve">    3.由两个或两个以上经营者共同控制的合营企业，通过集中被其中的一个经营者控制，如果该经营者与合营企业属于同一相关市场的竞争者，则申报方在申请简易案件时，须同时勾选第1项和第6项理由，并在备注中说明界定的相关商品市场和相关地域市场（无须阐述界定理由），以及相关市场份额。市场份额可以区间形式提供，区间幅度不应超过5%。</w:t>
      </w:r>
    </w:p>
    <w:p w:rsidR="00CB00DF" w:rsidRPr="00CB5C42" w:rsidRDefault="00CB00DF" w:rsidP="00CB00DF">
      <w:pPr>
        <w:rPr>
          <w:rFonts w:ascii="楷体" w:eastAsia="楷体" w:hAnsi="楷体"/>
        </w:rPr>
      </w:pPr>
    </w:p>
    <w:p w:rsidR="000F5E24" w:rsidRPr="00CB5C42" w:rsidRDefault="00B251AF">
      <w:pPr>
        <w:rPr>
          <w:rFonts w:ascii="楷体" w:eastAsia="楷体" w:hAnsi="楷体"/>
        </w:rPr>
      </w:pPr>
    </w:p>
    <w:sectPr w:rsidR="000F5E24" w:rsidRPr="00CB5C42" w:rsidSect="00ED21B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251AF" w:rsidRDefault="00B251AF" w:rsidP="00886B1B">
      <w:r>
        <w:separator/>
      </w:r>
    </w:p>
  </w:endnote>
  <w:endnote w:type="continuationSeparator" w:id="0">
    <w:p w:rsidR="00B251AF" w:rsidRDefault="00B251AF" w:rsidP="00886B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仿宋_GB2312">
    <w:altName w:val="仿宋"/>
    <w:charset w:val="86"/>
    <w:family w:val="modern"/>
    <w:pitch w:val="fixed"/>
    <w:sig w:usb0="00000001" w:usb1="080E0000" w:usb2="00000010" w:usb3="00000000" w:csb0="00040000" w:csb1="00000000"/>
  </w:font>
  <w:font w:name="仿宋">
    <w:panose1 w:val="02010609060101010101"/>
    <w:charset w:val="86"/>
    <w:family w:val="modern"/>
    <w:pitch w:val="fixed"/>
    <w:sig w:usb0="800002BF" w:usb1="38CF7CFA" w:usb2="00000016" w:usb3="00000000" w:csb0="00040001" w:csb1="00000000"/>
  </w:font>
  <w:font w:name="Segoe UI Symbol">
    <w:panose1 w:val="020B0502040204020203"/>
    <w:charset w:val="00"/>
    <w:family w:val="swiss"/>
    <w:pitch w:val="variable"/>
    <w:sig w:usb0="800001E3" w:usb1="1200FFEF" w:usb2="00040000" w:usb3="00000000" w:csb0="00000001" w:csb1="00000000"/>
  </w:font>
  <w:font w:name="楷体_GB2312">
    <w:altName w:val="楷体"/>
    <w:charset w:val="86"/>
    <w:family w:val="modern"/>
    <w:pitch w:val="fixed"/>
    <w:sig w:usb0="00000001" w:usb1="080E0000" w:usb2="00000010" w:usb3="00000000" w:csb0="00040000" w:csb1="00000000"/>
  </w:font>
  <w:font w:name="楷体">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251AF" w:rsidRDefault="00B251AF" w:rsidP="00886B1B">
      <w:r>
        <w:separator/>
      </w:r>
    </w:p>
  </w:footnote>
  <w:footnote w:type="continuationSeparator" w:id="0">
    <w:p w:rsidR="00B251AF" w:rsidRDefault="00B251AF" w:rsidP="00886B1B">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
  <w:rsids>
    <w:rsidRoot w:val="00CB00DF"/>
    <w:rsid w:val="00037065"/>
    <w:rsid w:val="000A23C2"/>
    <w:rsid w:val="000D7EBA"/>
    <w:rsid w:val="001164CD"/>
    <w:rsid w:val="00155717"/>
    <w:rsid w:val="001837A3"/>
    <w:rsid w:val="003C0AEB"/>
    <w:rsid w:val="004F7688"/>
    <w:rsid w:val="006172B7"/>
    <w:rsid w:val="006467D8"/>
    <w:rsid w:val="006765C9"/>
    <w:rsid w:val="006A531B"/>
    <w:rsid w:val="006F7693"/>
    <w:rsid w:val="00710140"/>
    <w:rsid w:val="00760322"/>
    <w:rsid w:val="007F2275"/>
    <w:rsid w:val="00886B1B"/>
    <w:rsid w:val="00915F0F"/>
    <w:rsid w:val="00926E8A"/>
    <w:rsid w:val="009532DF"/>
    <w:rsid w:val="00997019"/>
    <w:rsid w:val="009A5029"/>
    <w:rsid w:val="009D38D5"/>
    <w:rsid w:val="00A25BF1"/>
    <w:rsid w:val="00A53F26"/>
    <w:rsid w:val="00AA0CC5"/>
    <w:rsid w:val="00B16AFE"/>
    <w:rsid w:val="00B251AF"/>
    <w:rsid w:val="00B65DD5"/>
    <w:rsid w:val="00BD10B6"/>
    <w:rsid w:val="00C07076"/>
    <w:rsid w:val="00CB00DF"/>
    <w:rsid w:val="00CB5C42"/>
    <w:rsid w:val="00D0521F"/>
    <w:rsid w:val="00D1727D"/>
    <w:rsid w:val="00D73C72"/>
    <w:rsid w:val="00D90F12"/>
    <w:rsid w:val="00E0592B"/>
    <w:rsid w:val="00E31738"/>
    <w:rsid w:val="00E86786"/>
    <w:rsid w:val="00ED2F80"/>
    <w:rsid w:val="00F1624E"/>
    <w:rsid w:val="00F32F8A"/>
    <w:rsid w:val="00F810AA"/>
    <w:rsid w:val="00FB43EC"/>
    <w:rsid w:val="00FB6B40"/>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9DAC40CD-4875-4FC2-B783-6BEB07BF8F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CB00DF"/>
    <w:pPr>
      <w:widowControl w:val="0"/>
      <w:jc w:val="both"/>
    </w:pPr>
    <w:rPr>
      <w:rFonts w:ascii="Calibri" w:eastAsia="宋体" w:hAnsi="Calibri" w:cs="Times New Roma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886B1B"/>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886B1B"/>
    <w:rPr>
      <w:rFonts w:ascii="Calibri" w:eastAsia="宋体" w:hAnsi="Calibri" w:cs="Times New Roman"/>
      <w:sz w:val="18"/>
      <w:szCs w:val="18"/>
    </w:rPr>
  </w:style>
  <w:style w:type="paragraph" w:styleId="a4">
    <w:name w:val="footer"/>
    <w:basedOn w:val="a"/>
    <w:link w:val="Char0"/>
    <w:uiPriority w:val="99"/>
    <w:unhideWhenUsed/>
    <w:rsid w:val="00886B1B"/>
    <w:pPr>
      <w:tabs>
        <w:tab w:val="center" w:pos="4153"/>
        <w:tab w:val="right" w:pos="8306"/>
      </w:tabs>
      <w:snapToGrid w:val="0"/>
      <w:jc w:val="left"/>
    </w:pPr>
    <w:rPr>
      <w:sz w:val="18"/>
      <w:szCs w:val="18"/>
    </w:rPr>
  </w:style>
  <w:style w:type="character" w:customStyle="1" w:styleId="Char0">
    <w:name w:val="页脚 Char"/>
    <w:basedOn w:val="a0"/>
    <w:link w:val="a4"/>
    <w:uiPriority w:val="99"/>
    <w:rsid w:val="00886B1B"/>
    <w:rPr>
      <w:rFonts w:ascii="Calibri" w:eastAsia="宋体" w:hAnsi="Calibri"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2</Pages>
  <Words>170</Words>
  <Characters>969</Characters>
  <Application>Microsoft Office Word</Application>
  <DocSecurity>0</DocSecurity>
  <Lines>8</Lines>
  <Paragraphs>2</Paragraphs>
  <ScaleCrop>false</ScaleCrop>
  <Company/>
  <LinksUpToDate>false</LinksUpToDate>
  <CharactersWithSpaces>1137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陈媚</dc:creator>
  <cp:lastModifiedBy>王忠刚</cp:lastModifiedBy>
  <cp:revision>11</cp:revision>
  <dcterms:created xsi:type="dcterms:W3CDTF">2018-09-29T02:33:00Z</dcterms:created>
  <dcterms:modified xsi:type="dcterms:W3CDTF">2021-03-03T07:32:00Z</dcterms:modified>
</cp:coreProperties>
</file>