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7A2CFD" w:rsidRDefault="00CB00DF" w:rsidP="007A2CFD">
      <w:pPr>
        <w:spacing w:line="440" w:lineRule="exact"/>
        <w:jc w:val="center"/>
        <w:rPr>
          <w:rFonts w:ascii="Times New Roman" w:eastAsia="仿宋" w:hAnsi="Times New Roman"/>
          <w:b/>
          <w:sz w:val="24"/>
          <w:szCs w:val="24"/>
        </w:rPr>
      </w:pPr>
      <w:r w:rsidRPr="007A2CFD">
        <w:rPr>
          <w:rFonts w:ascii="Times New Roman" w:eastAsia="仿宋" w:hAnsi="Times New Roman"/>
          <w:b/>
          <w:sz w:val="24"/>
          <w:szCs w:val="24"/>
        </w:rPr>
        <w:t>经营者集中简易案件公示表</w:t>
      </w:r>
    </w:p>
    <w:p w:rsidR="00CB00DF" w:rsidRPr="007A2CFD" w:rsidRDefault="00CB00DF" w:rsidP="00CB00DF">
      <w:pPr>
        <w:spacing w:line="440" w:lineRule="exact"/>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A0667C" w:rsidRPr="007A2CFD" w:rsidTr="00540581">
        <w:tc>
          <w:tcPr>
            <w:tcW w:w="1809" w:type="dxa"/>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案件名称</w:t>
            </w:r>
          </w:p>
        </w:tc>
        <w:tc>
          <w:tcPr>
            <w:tcW w:w="6949" w:type="dxa"/>
            <w:gridSpan w:val="2"/>
            <w:vAlign w:val="center"/>
          </w:tcPr>
          <w:p w:rsidR="00976E53" w:rsidRPr="007A2CFD" w:rsidRDefault="00673AC8" w:rsidP="00976E53">
            <w:pPr>
              <w:spacing w:line="500" w:lineRule="exact"/>
              <w:rPr>
                <w:rFonts w:ascii="Times New Roman" w:eastAsia="仿宋" w:hAnsi="Times New Roman"/>
                <w:kern w:val="0"/>
                <w:szCs w:val="21"/>
              </w:rPr>
            </w:pPr>
            <w:r w:rsidRPr="007A2CFD">
              <w:rPr>
                <w:rFonts w:ascii="Times New Roman" w:eastAsia="仿宋" w:hAnsi="Times New Roman"/>
                <w:kern w:val="0"/>
                <w:sz w:val="24"/>
                <w:szCs w:val="24"/>
                <w:bdr w:val="none" w:sz="0" w:space="0" w:color="auto" w:frame="1"/>
              </w:rPr>
              <w:t>招商银行股份有限公司与京东数字科技控股股份有限公司新设合营企业案</w:t>
            </w:r>
          </w:p>
        </w:tc>
      </w:tr>
      <w:tr w:rsidR="00A0667C" w:rsidRPr="007A2CFD" w:rsidTr="00CB00DF">
        <w:trPr>
          <w:trHeight w:val="993"/>
        </w:trPr>
        <w:tc>
          <w:tcPr>
            <w:tcW w:w="1809" w:type="dxa"/>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交易概况</w:t>
            </w:r>
          </w:p>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（限</w:t>
            </w:r>
            <w:r w:rsidRPr="007A2CFD">
              <w:rPr>
                <w:rFonts w:ascii="Times New Roman" w:eastAsia="仿宋" w:hAnsi="Times New Roman"/>
                <w:kern w:val="0"/>
                <w:sz w:val="24"/>
                <w:szCs w:val="24"/>
                <w:bdr w:val="none" w:sz="0" w:space="0" w:color="auto" w:frame="1"/>
              </w:rPr>
              <w:t>200</w:t>
            </w:r>
            <w:r w:rsidRPr="007A2CFD">
              <w:rPr>
                <w:rFonts w:ascii="Times New Roman" w:eastAsia="仿宋" w:hAnsi="Times New Roman"/>
                <w:kern w:val="0"/>
                <w:sz w:val="24"/>
                <w:szCs w:val="24"/>
                <w:bdr w:val="none" w:sz="0" w:space="0" w:color="auto" w:frame="1"/>
              </w:rPr>
              <w:t>字内）</w:t>
            </w:r>
          </w:p>
        </w:tc>
        <w:tc>
          <w:tcPr>
            <w:tcW w:w="6949" w:type="dxa"/>
            <w:gridSpan w:val="2"/>
          </w:tcPr>
          <w:p w:rsidR="0042352E" w:rsidRPr="007A2CFD" w:rsidRDefault="0042352E" w:rsidP="0042352E">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本次交易中，招商银行股份有限公司（</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b/>
                <w:kern w:val="0"/>
                <w:sz w:val="24"/>
                <w:szCs w:val="24"/>
                <w:bdr w:val="none" w:sz="0" w:space="0" w:color="auto" w:frame="1"/>
              </w:rPr>
              <w:t>招商银行</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）与</w:t>
            </w:r>
            <w:r w:rsidR="0066510C" w:rsidRPr="007A2CFD">
              <w:rPr>
                <w:rFonts w:ascii="Times New Roman" w:eastAsia="仿宋" w:hAnsi="Times New Roman"/>
                <w:kern w:val="0"/>
                <w:sz w:val="24"/>
                <w:szCs w:val="24"/>
                <w:bdr w:val="none" w:sz="0" w:space="0" w:color="auto" w:frame="1"/>
              </w:rPr>
              <w:t>京东数字科技控股股份有限公司（</w:t>
            </w:r>
            <w:r w:rsidR="0066510C" w:rsidRPr="007A2CFD">
              <w:rPr>
                <w:rFonts w:ascii="Times New Roman" w:eastAsia="仿宋" w:hAnsi="Times New Roman"/>
                <w:kern w:val="0"/>
                <w:sz w:val="24"/>
                <w:szCs w:val="24"/>
                <w:bdr w:val="none" w:sz="0" w:space="0" w:color="auto" w:frame="1"/>
              </w:rPr>
              <w:t>“</w:t>
            </w:r>
            <w:r w:rsidR="0066510C" w:rsidRPr="007A2CFD">
              <w:rPr>
                <w:rFonts w:ascii="Times New Roman" w:eastAsia="仿宋" w:hAnsi="Times New Roman"/>
                <w:b/>
                <w:kern w:val="0"/>
                <w:sz w:val="24"/>
                <w:szCs w:val="24"/>
                <w:bdr w:val="none" w:sz="0" w:space="0" w:color="auto" w:frame="1"/>
              </w:rPr>
              <w:t>京东数科</w:t>
            </w:r>
            <w:r w:rsidR="0066510C" w:rsidRPr="007A2CFD">
              <w:rPr>
                <w:rFonts w:ascii="Times New Roman" w:eastAsia="仿宋" w:hAnsi="Times New Roman"/>
                <w:kern w:val="0"/>
                <w:sz w:val="24"/>
                <w:szCs w:val="24"/>
                <w:bdr w:val="none" w:sz="0" w:space="0" w:color="auto" w:frame="1"/>
              </w:rPr>
              <w:t>”</w:t>
            </w:r>
            <w:r w:rsidR="0066510C"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的全资</w:t>
            </w:r>
            <w:proofErr w:type="gramStart"/>
            <w:r w:rsidRPr="007A2CFD">
              <w:rPr>
                <w:rFonts w:ascii="Times New Roman" w:eastAsia="仿宋" w:hAnsi="Times New Roman"/>
                <w:kern w:val="0"/>
                <w:sz w:val="24"/>
                <w:szCs w:val="24"/>
                <w:bdr w:val="none" w:sz="0" w:space="0" w:color="auto" w:frame="1"/>
              </w:rPr>
              <w:t>子公司</w:t>
            </w:r>
            <w:r w:rsidR="0066510C" w:rsidRPr="007A2CFD">
              <w:rPr>
                <w:rFonts w:ascii="Times New Roman" w:eastAsia="仿宋" w:hAnsi="Times New Roman"/>
                <w:kern w:val="0"/>
                <w:sz w:val="24"/>
                <w:szCs w:val="24"/>
                <w:bdr w:val="none" w:sz="0" w:space="0" w:color="auto" w:frame="1"/>
              </w:rPr>
              <w:t>网银在线</w:t>
            </w:r>
            <w:proofErr w:type="gramEnd"/>
            <w:r w:rsidR="0066510C" w:rsidRPr="007A2CFD">
              <w:rPr>
                <w:rFonts w:ascii="Times New Roman" w:eastAsia="仿宋" w:hAnsi="Times New Roman"/>
                <w:kern w:val="0"/>
                <w:sz w:val="24"/>
                <w:szCs w:val="24"/>
                <w:bdr w:val="none" w:sz="0" w:space="0" w:color="auto" w:frame="1"/>
              </w:rPr>
              <w:t>（北京）商务服务有限公司</w:t>
            </w:r>
            <w:bookmarkStart w:id="0" w:name="_GoBack"/>
            <w:r w:rsidR="0019745E" w:rsidRPr="007A2CFD">
              <w:rPr>
                <w:rFonts w:ascii="Times New Roman" w:eastAsia="仿宋" w:hAnsi="Times New Roman"/>
                <w:kern w:val="0"/>
                <w:sz w:val="24"/>
                <w:szCs w:val="24"/>
                <w:bdr w:val="none" w:sz="0" w:space="0" w:color="auto" w:frame="1"/>
              </w:rPr>
              <w:t>（</w:t>
            </w:r>
            <w:r w:rsidR="0019745E" w:rsidRPr="007A2CFD">
              <w:rPr>
                <w:rFonts w:ascii="Times New Roman" w:eastAsia="仿宋" w:hAnsi="Times New Roman"/>
                <w:kern w:val="0"/>
                <w:sz w:val="24"/>
                <w:szCs w:val="24"/>
                <w:bdr w:val="none" w:sz="0" w:space="0" w:color="auto" w:frame="1"/>
              </w:rPr>
              <w:t>“</w:t>
            </w:r>
            <w:r w:rsidR="0019745E" w:rsidRPr="007A2CFD">
              <w:rPr>
                <w:rFonts w:ascii="Times New Roman" w:eastAsia="仿宋" w:hAnsi="Times New Roman"/>
                <w:b/>
                <w:kern w:val="0"/>
                <w:sz w:val="24"/>
                <w:szCs w:val="24"/>
                <w:bdr w:val="none" w:sz="0" w:space="0" w:color="auto" w:frame="1"/>
              </w:rPr>
              <w:t>网银商务</w:t>
            </w:r>
            <w:r w:rsidR="0019745E" w:rsidRPr="007A2CFD">
              <w:rPr>
                <w:rFonts w:ascii="Times New Roman" w:eastAsia="仿宋" w:hAnsi="Times New Roman"/>
                <w:kern w:val="0"/>
                <w:sz w:val="24"/>
                <w:szCs w:val="24"/>
                <w:bdr w:val="none" w:sz="0" w:space="0" w:color="auto" w:frame="1"/>
              </w:rPr>
              <w:t>”</w:t>
            </w:r>
            <w:r w:rsidR="0019745E" w:rsidRPr="007A2CFD">
              <w:rPr>
                <w:rFonts w:ascii="Times New Roman" w:eastAsia="仿宋" w:hAnsi="Times New Roman"/>
                <w:kern w:val="0"/>
                <w:sz w:val="24"/>
                <w:szCs w:val="24"/>
                <w:bdr w:val="none" w:sz="0" w:space="0" w:color="auto" w:frame="1"/>
              </w:rPr>
              <w:t>）</w:t>
            </w:r>
            <w:bookmarkEnd w:id="0"/>
            <w:r w:rsidRPr="007A2CFD">
              <w:rPr>
                <w:rFonts w:ascii="Times New Roman" w:eastAsia="仿宋" w:hAnsi="Times New Roman"/>
                <w:kern w:val="0"/>
                <w:sz w:val="24"/>
                <w:szCs w:val="24"/>
                <w:bdr w:val="none" w:sz="0" w:space="0" w:color="auto" w:frame="1"/>
              </w:rPr>
              <w:t>拟共同出资设立合营企业。合营企业</w:t>
            </w:r>
            <w:r w:rsidR="00CE6665">
              <w:rPr>
                <w:rFonts w:ascii="Times New Roman" w:eastAsia="仿宋" w:hAnsi="Times New Roman"/>
                <w:kern w:val="0"/>
                <w:sz w:val="24"/>
                <w:szCs w:val="24"/>
                <w:bdr w:val="none" w:sz="0" w:space="0" w:color="auto" w:frame="1"/>
              </w:rPr>
              <w:t>主要通过互联网方式依法合</w:t>
            </w:r>
            <w:proofErr w:type="gramStart"/>
            <w:r w:rsidR="00CE6665">
              <w:rPr>
                <w:rFonts w:ascii="Times New Roman" w:eastAsia="仿宋" w:hAnsi="Times New Roman"/>
                <w:kern w:val="0"/>
                <w:sz w:val="24"/>
                <w:szCs w:val="24"/>
                <w:bdr w:val="none" w:sz="0" w:space="0" w:color="auto" w:frame="1"/>
              </w:rPr>
              <w:t>规</w:t>
            </w:r>
            <w:proofErr w:type="gramEnd"/>
            <w:r w:rsidR="00CE6665">
              <w:rPr>
                <w:rFonts w:ascii="Times New Roman" w:eastAsia="仿宋" w:hAnsi="Times New Roman"/>
                <w:kern w:val="0"/>
                <w:sz w:val="24"/>
                <w:szCs w:val="24"/>
                <w:bdr w:val="none" w:sz="0" w:space="0" w:color="auto" w:frame="1"/>
              </w:rPr>
              <w:t>开展各类商业银行业务</w:t>
            </w:r>
            <w:r w:rsidRPr="007A2CFD">
              <w:rPr>
                <w:rFonts w:ascii="Times New Roman" w:eastAsia="仿宋" w:hAnsi="Times New Roman"/>
                <w:kern w:val="0"/>
                <w:sz w:val="24"/>
                <w:szCs w:val="24"/>
                <w:bdr w:val="none" w:sz="0" w:space="0" w:color="auto" w:frame="1"/>
              </w:rPr>
              <w:t>。</w:t>
            </w:r>
          </w:p>
          <w:p w:rsidR="0042352E" w:rsidRPr="007A2CFD" w:rsidRDefault="0042352E" w:rsidP="0042352E">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交易完成后，招商银行将持有合营企业</w:t>
            </w:r>
            <w:r w:rsidRPr="007A2CFD">
              <w:rPr>
                <w:rFonts w:ascii="Times New Roman" w:eastAsia="仿宋" w:hAnsi="Times New Roman"/>
                <w:kern w:val="0"/>
                <w:sz w:val="24"/>
                <w:szCs w:val="24"/>
                <w:bdr w:val="none" w:sz="0" w:space="0" w:color="auto" w:frame="1"/>
              </w:rPr>
              <w:t>70%</w:t>
            </w:r>
            <w:r w:rsidRPr="007A2CFD">
              <w:rPr>
                <w:rFonts w:ascii="Times New Roman" w:eastAsia="仿宋" w:hAnsi="Times New Roman"/>
                <w:kern w:val="0"/>
                <w:sz w:val="24"/>
                <w:szCs w:val="24"/>
                <w:bdr w:val="none" w:sz="0" w:space="0" w:color="auto" w:frame="1"/>
              </w:rPr>
              <w:t>的股份，京东数科</w:t>
            </w:r>
            <w:proofErr w:type="gramStart"/>
            <w:r w:rsidRPr="007A2CFD">
              <w:rPr>
                <w:rFonts w:ascii="Times New Roman" w:eastAsia="仿宋" w:hAnsi="Times New Roman"/>
                <w:kern w:val="0"/>
                <w:sz w:val="24"/>
                <w:szCs w:val="24"/>
                <w:bdr w:val="none" w:sz="0" w:space="0" w:color="auto" w:frame="1"/>
              </w:rPr>
              <w:t>通过网银商务</w:t>
            </w:r>
            <w:proofErr w:type="gramEnd"/>
            <w:r w:rsidRPr="007A2CFD">
              <w:rPr>
                <w:rFonts w:ascii="Times New Roman" w:eastAsia="仿宋" w:hAnsi="Times New Roman"/>
                <w:kern w:val="0"/>
                <w:sz w:val="24"/>
                <w:szCs w:val="24"/>
                <w:bdr w:val="none" w:sz="0" w:space="0" w:color="auto" w:frame="1"/>
              </w:rPr>
              <w:t>将持有合营企业</w:t>
            </w:r>
            <w:r w:rsidRPr="007A2CFD">
              <w:rPr>
                <w:rFonts w:ascii="Times New Roman" w:eastAsia="仿宋" w:hAnsi="Times New Roman"/>
                <w:kern w:val="0"/>
                <w:sz w:val="24"/>
                <w:szCs w:val="24"/>
                <w:bdr w:val="none" w:sz="0" w:space="0" w:color="auto" w:frame="1"/>
              </w:rPr>
              <w:t>30%</w:t>
            </w:r>
            <w:r w:rsidR="00A0667C" w:rsidRPr="007A2CFD">
              <w:rPr>
                <w:rFonts w:ascii="Times New Roman" w:eastAsia="仿宋" w:hAnsi="Times New Roman"/>
                <w:kern w:val="0"/>
                <w:sz w:val="24"/>
                <w:szCs w:val="24"/>
                <w:bdr w:val="none" w:sz="0" w:space="0" w:color="auto" w:frame="1"/>
              </w:rPr>
              <w:t>的股份。根据《反垄断法》有关控制权的相关规定，并基于</w:t>
            </w:r>
            <w:r w:rsidRPr="007A2CFD">
              <w:rPr>
                <w:rFonts w:ascii="Times New Roman" w:eastAsia="仿宋" w:hAnsi="Times New Roman"/>
                <w:kern w:val="0"/>
                <w:sz w:val="24"/>
                <w:szCs w:val="24"/>
                <w:bdr w:val="none" w:sz="0" w:space="0" w:color="auto" w:frame="1"/>
              </w:rPr>
              <w:t>交易协议和合营企业章程，招商银行与京东数科将共同控制合营企业。</w:t>
            </w:r>
          </w:p>
        </w:tc>
      </w:tr>
      <w:tr w:rsidR="00A0667C" w:rsidRPr="007A2CFD" w:rsidTr="00CB00DF">
        <w:trPr>
          <w:trHeight w:val="468"/>
        </w:trPr>
        <w:tc>
          <w:tcPr>
            <w:tcW w:w="1809" w:type="dxa"/>
            <w:vMerge w:val="restart"/>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参与集中的</w:t>
            </w:r>
          </w:p>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经营者简介</w:t>
            </w:r>
          </w:p>
        </w:tc>
        <w:tc>
          <w:tcPr>
            <w:tcW w:w="1796" w:type="dxa"/>
          </w:tcPr>
          <w:p w:rsidR="00976E53" w:rsidRPr="007A2CFD" w:rsidRDefault="00976E53" w:rsidP="00976E53">
            <w:pPr>
              <w:spacing w:line="500" w:lineRule="exact"/>
              <w:rPr>
                <w:rFonts w:ascii="Times New Roman" w:eastAsia="仿宋" w:hAnsi="Times New Roman"/>
                <w:b/>
                <w:kern w:val="0"/>
                <w:sz w:val="24"/>
                <w:szCs w:val="24"/>
                <w:bdr w:val="none" w:sz="0" w:space="0" w:color="auto" w:frame="1"/>
              </w:rPr>
            </w:pPr>
            <w:r w:rsidRPr="007A2CFD">
              <w:rPr>
                <w:rFonts w:ascii="Times New Roman" w:eastAsia="仿宋" w:hAnsi="Times New Roman"/>
                <w:b/>
                <w:kern w:val="0"/>
                <w:sz w:val="24"/>
                <w:szCs w:val="24"/>
                <w:bdr w:val="none" w:sz="0" w:space="0" w:color="auto" w:frame="1"/>
              </w:rPr>
              <w:t>1</w:t>
            </w:r>
            <w:r w:rsidRPr="007A2CFD">
              <w:rPr>
                <w:rFonts w:ascii="Times New Roman" w:eastAsia="仿宋" w:hAnsi="Times New Roman"/>
                <w:b/>
                <w:kern w:val="0"/>
                <w:sz w:val="24"/>
                <w:szCs w:val="24"/>
                <w:bdr w:val="none" w:sz="0" w:space="0" w:color="auto" w:frame="1"/>
              </w:rPr>
              <w:t>、</w:t>
            </w:r>
            <w:r w:rsidR="00A0667C" w:rsidRPr="007A2CFD">
              <w:rPr>
                <w:rFonts w:ascii="Times New Roman" w:eastAsia="仿宋" w:hAnsi="Times New Roman"/>
                <w:b/>
                <w:kern w:val="0"/>
                <w:sz w:val="24"/>
                <w:szCs w:val="24"/>
                <w:bdr w:val="none" w:sz="0" w:space="0" w:color="auto" w:frame="1"/>
              </w:rPr>
              <w:t>招商银行</w:t>
            </w:r>
          </w:p>
        </w:tc>
        <w:tc>
          <w:tcPr>
            <w:tcW w:w="5153" w:type="dxa"/>
          </w:tcPr>
          <w:p w:rsidR="00976E53" w:rsidRPr="007A2CFD" w:rsidRDefault="00C73CCB" w:rsidP="005E59AE">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招商银行作为一家全国性商业银行，主要在中国境内开展业务，分销网络主要分布于粤港澳大湾区、长江三角洲地区、环渤海经济区等中国重要经济中心区域，以及其他地区大中城市等。</w:t>
            </w:r>
          </w:p>
          <w:p w:rsidR="001C5340" w:rsidRPr="007A2CFD" w:rsidRDefault="007A24AE" w:rsidP="005E59AE">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hint="eastAsia"/>
                <w:kern w:val="0"/>
                <w:sz w:val="24"/>
                <w:szCs w:val="24"/>
                <w:bdr w:val="none" w:sz="0" w:space="0" w:color="auto" w:frame="1"/>
              </w:rPr>
              <w:t>招商银行的电子银行渠道包括</w:t>
            </w:r>
            <w:r w:rsidRPr="007A24AE">
              <w:rPr>
                <w:rFonts w:ascii="Times New Roman" w:eastAsia="仿宋" w:hAnsi="Times New Roman" w:hint="eastAsia"/>
                <w:kern w:val="0"/>
                <w:sz w:val="24"/>
                <w:szCs w:val="24"/>
                <w:bdr w:val="none" w:sz="0" w:space="0" w:color="auto" w:frame="1"/>
              </w:rPr>
              <w:t>招商银行</w:t>
            </w:r>
            <w:r w:rsidRPr="007A24AE">
              <w:rPr>
                <w:rFonts w:ascii="Times New Roman" w:eastAsia="仿宋" w:hAnsi="Times New Roman" w:hint="eastAsia"/>
                <w:kern w:val="0"/>
                <w:sz w:val="24"/>
                <w:szCs w:val="24"/>
                <w:bdr w:val="none" w:sz="0" w:space="0" w:color="auto" w:frame="1"/>
              </w:rPr>
              <w:t>App</w:t>
            </w:r>
            <w:r w:rsidRPr="007A24AE">
              <w:rPr>
                <w:rFonts w:ascii="Times New Roman" w:eastAsia="仿宋" w:hAnsi="Times New Roman" w:hint="eastAsia"/>
                <w:kern w:val="0"/>
                <w:sz w:val="24"/>
                <w:szCs w:val="24"/>
                <w:bdr w:val="none" w:sz="0" w:space="0" w:color="auto" w:frame="1"/>
              </w:rPr>
              <w:t>、信用卡掌上生活</w:t>
            </w:r>
            <w:r w:rsidRPr="007A24AE">
              <w:rPr>
                <w:rFonts w:ascii="Times New Roman" w:eastAsia="仿宋" w:hAnsi="Times New Roman" w:hint="eastAsia"/>
                <w:kern w:val="0"/>
                <w:sz w:val="24"/>
                <w:szCs w:val="24"/>
                <w:bdr w:val="none" w:sz="0" w:space="0" w:color="auto" w:frame="1"/>
              </w:rPr>
              <w:t>App</w:t>
            </w:r>
            <w:r w:rsidRPr="007A24AE">
              <w:rPr>
                <w:rFonts w:ascii="Times New Roman" w:eastAsia="仿宋" w:hAnsi="Times New Roman" w:hint="eastAsia"/>
                <w:kern w:val="0"/>
                <w:sz w:val="24"/>
                <w:szCs w:val="24"/>
                <w:bdr w:val="none" w:sz="0" w:space="0" w:color="auto" w:frame="1"/>
              </w:rPr>
              <w:t>、智能服务体系（“招商银行”</w:t>
            </w:r>
            <w:proofErr w:type="gramStart"/>
            <w:r w:rsidRPr="007A24AE">
              <w:rPr>
                <w:rFonts w:ascii="Times New Roman" w:eastAsia="仿宋" w:hAnsi="Times New Roman" w:hint="eastAsia"/>
                <w:kern w:val="0"/>
                <w:sz w:val="24"/>
                <w:szCs w:val="24"/>
                <w:bdr w:val="none" w:sz="0" w:space="0" w:color="auto" w:frame="1"/>
              </w:rPr>
              <w:t>微信公众号</w:t>
            </w:r>
            <w:proofErr w:type="gramEnd"/>
            <w:r w:rsidRPr="007A24AE">
              <w:rPr>
                <w:rFonts w:ascii="Times New Roman" w:eastAsia="仿宋" w:hAnsi="Times New Roman" w:hint="eastAsia"/>
                <w:kern w:val="0"/>
                <w:sz w:val="24"/>
                <w:szCs w:val="24"/>
                <w:bdr w:val="none" w:sz="0" w:space="0" w:color="auto" w:frame="1"/>
              </w:rPr>
              <w:t>）、远程银行、招商银行企业</w:t>
            </w:r>
            <w:r w:rsidRPr="007A24AE">
              <w:rPr>
                <w:rFonts w:ascii="Times New Roman" w:eastAsia="仿宋" w:hAnsi="Times New Roman" w:hint="eastAsia"/>
                <w:kern w:val="0"/>
                <w:sz w:val="24"/>
                <w:szCs w:val="24"/>
                <w:bdr w:val="none" w:sz="0" w:space="0" w:color="auto" w:frame="1"/>
              </w:rPr>
              <w:t>App</w:t>
            </w:r>
            <w:r w:rsidRPr="007A24AE">
              <w:rPr>
                <w:rFonts w:ascii="Times New Roman" w:eastAsia="仿宋" w:hAnsi="Times New Roman" w:hint="eastAsia"/>
                <w:kern w:val="0"/>
                <w:sz w:val="24"/>
                <w:szCs w:val="24"/>
                <w:bdr w:val="none" w:sz="0" w:space="0" w:color="auto" w:frame="1"/>
              </w:rPr>
              <w:t>和网上银行等。</w:t>
            </w:r>
          </w:p>
        </w:tc>
      </w:tr>
      <w:tr w:rsidR="00A0667C" w:rsidRPr="007A2CFD" w:rsidTr="001C5340">
        <w:trPr>
          <w:trHeight w:val="557"/>
        </w:trPr>
        <w:tc>
          <w:tcPr>
            <w:tcW w:w="1809" w:type="dxa"/>
            <w:vMerge/>
            <w:shd w:val="clear" w:color="auto" w:fill="D9D9D9"/>
            <w:vAlign w:val="center"/>
          </w:tcPr>
          <w:p w:rsidR="00A0667C" w:rsidRPr="007A2CFD" w:rsidRDefault="00A0667C" w:rsidP="00976E53">
            <w:pPr>
              <w:spacing w:line="500" w:lineRule="exact"/>
              <w:jc w:val="center"/>
              <w:rPr>
                <w:rFonts w:ascii="Times New Roman" w:eastAsia="仿宋" w:hAnsi="Times New Roman"/>
                <w:kern w:val="0"/>
                <w:sz w:val="24"/>
                <w:szCs w:val="24"/>
                <w:bdr w:val="none" w:sz="0" w:space="0" w:color="auto" w:frame="1"/>
              </w:rPr>
            </w:pPr>
          </w:p>
        </w:tc>
        <w:tc>
          <w:tcPr>
            <w:tcW w:w="1796" w:type="dxa"/>
          </w:tcPr>
          <w:p w:rsidR="00A0667C" w:rsidRPr="007A2CFD" w:rsidRDefault="00A0667C" w:rsidP="00976E53">
            <w:pPr>
              <w:spacing w:line="500" w:lineRule="exact"/>
              <w:rPr>
                <w:rFonts w:ascii="Times New Roman" w:eastAsia="仿宋" w:hAnsi="Times New Roman"/>
                <w:b/>
                <w:kern w:val="0"/>
                <w:sz w:val="24"/>
                <w:szCs w:val="24"/>
                <w:bdr w:val="none" w:sz="0" w:space="0" w:color="auto" w:frame="1"/>
              </w:rPr>
            </w:pPr>
            <w:r w:rsidRPr="007A2CFD">
              <w:rPr>
                <w:rFonts w:ascii="Times New Roman" w:eastAsia="仿宋" w:hAnsi="Times New Roman"/>
                <w:b/>
                <w:kern w:val="0"/>
                <w:sz w:val="24"/>
                <w:szCs w:val="24"/>
                <w:bdr w:val="none" w:sz="0" w:space="0" w:color="auto" w:frame="1"/>
              </w:rPr>
              <w:t>2</w:t>
            </w:r>
            <w:r w:rsidRPr="007A2CFD">
              <w:rPr>
                <w:rFonts w:ascii="Times New Roman" w:eastAsia="仿宋" w:hAnsi="Times New Roman"/>
                <w:b/>
                <w:kern w:val="0"/>
                <w:sz w:val="24"/>
                <w:szCs w:val="24"/>
                <w:bdr w:val="none" w:sz="0" w:space="0" w:color="auto" w:frame="1"/>
              </w:rPr>
              <w:t>、京东数科</w:t>
            </w:r>
          </w:p>
        </w:tc>
        <w:tc>
          <w:tcPr>
            <w:tcW w:w="5153" w:type="dxa"/>
          </w:tcPr>
          <w:p w:rsidR="00C73CCB" w:rsidRPr="007A2CFD" w:rsidRDefault="00C73CCB" w:rsidP="00D614CA">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京东数科作为一家全球性的数字科技公司，以大数据、人工智能、云计算、区块链等新一代信息技术为基础，为客户提供</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科技（</w:t>
            </w:r>
            <w:r w:rsidRPr="007A2CFD">
              <w:rPr>
                <w:rFonts w:ascii="Times New Roman" w:eastAsia="仿宋" w:hAnsi="Times New Roman"/>
                <w:kern w:val="0"/>
                <w:sz w:val="24"/>
                <w:szCs w:val="24"/>
                <w:bdr w:val="none" w:sz="0" w:space="0" w:color="auto" w:frame="1"/>
              </w:rPr>
              <w:t>Technology</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产业（</w:t>
            </w:r>
            <w:r w:rsidRPr="007A2CFD">
              <w:rPr>
                <w:rFonts w:ascii="Times New Roman" w:eastAsia="仿宋" w:hAnsi="Times New Roman"/>
                <w:kern w:val="0"/>
                <w:sz w:val="24"/>
                <w:szCs w:val="24"/>
                <w:bdr w:val="none" w:sz="0" w:space="0" w:color="auto" w:frame="1"/>
              </w:rPr>
              <w:t>Industry</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生态（</w:t>
            </w:r>
            <w:r w:rsidRPr="007A2CFD">
              <w:rPr>
                <w:rFonts w:ascii="Times New Roman" w:eastAsia="仿宋" w:hAnsi="Times New Roman"/>
                <w:kern w:val="0"/>
                <w:sz w:val="24"/>
                <w:szCs w:val="24"/>
                <w:bdr w:val="none" w:sz="0" w:space="0" w:color="auto" w:frame="1"/>
              </w:rPr>
              <w:t>Ecosystem</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的全方位服务，打造产业数字化</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联结（</w:t>
            </w:r>
            <w:r w:rsidRPr="007A2CFD">
              <w:rPr>
                <w:rFonts w:ascii="Times New Roman" w:eastAsia="仿宋" w:hAnsi="Times New Roman"/>
                <w:kern w:val="0"/>
                <w:sz w:val="24"/>
                <w:szCs w:val="24"/>
                <w:bdr w:val="none" w:sz="0" w:space="0" w:color="auto" w:frame="1"/>
              </w:rPr>
              <w:t>TIE</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w:t>
            </w:r>
            <w:r w:rsidRPr="007A2CFD">
              <w:rPr>
                <w:rFonts w:ascii="Times New Roman" w:eastAsia="仿宋" w:hAnsi="Times New Roman"/>
                <w:kern w:val="0"/>
                <w:sz w:val="24"/>
                <w:szCs w:val="24"/>
                <w:bdr w:val="none" w:sz="0" w:space="0" w:color="auto" w:frame="1"/>
              </w:rPr>
              <w:t>模式。</w:t>
            </w:r>
          </w:p>
          <w:p w:rsidR="00A0667C" w:rsidRPr="007A2CFD" w:rsidRDefault="00C73CCB" w:rsidP="00D614CA">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京东数科提供的主要产品和服务包括：金融机构数字化解决方案、商户与企业数字化解决方案、政府及其他客户数字化解决方案。</w:t>
            </w:r>
          </w:p>
        </w:tc>
      </w:tr>
      <w:tr w:rsidR="00A0667C" w:rsidRPr="007A2CFD" w:rsidTr="00540581">
        <w:trPr>
          <w:trHeight w:val="279"/>
        </w:trPr>
        <w:tc>
          <w:tcPr>
            <w:tcW w:w="1809" w:type="dxa"/>
            <w:vMerge w:val="restart"/>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lastRenderedPageBreak/>
              <w:t>简易案件理由（可以单选，也可以多选）</w:t>
            </w:r>
          </w:p>
        </w:tc>
        <w:tc>
          <w:tcPr>
            <w:tcW w:w="6949" w:type="dxa"/>
            <w:gridSpan w:val="2"/>
            <w:vAlign w:val="center"/>
          </w:tcPr>
          <w:p w:rsidR="00976E53" w:rsidRPr="007A2CFD" w:rsidRDefault="00E7115F" w:rsidP="00976E53">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w:t>
            </w:r>
            <w:r w:rsidR="00976E53" w:rsidRPr="007A2CFD">
              <w:rPr>
                <w:rFonts w:ascii="Times New Roman" w:eastAsia="仿宋" w:hAnsi="Times New Roman"/>
                <w:kern w:val="0"/>
                <w:sz w:val="24"/>
                <w:szCs w:val="24"/>
                <w:bdr w:val="none" w:sz="0" w:space="0" w:color="auto" w:frame="1"/>
              </w:rPr>
              <w:t>1.</w:t>
            </w:r>
            <w:r w:rsidR="00976E53" w:rsidRPr="007A2CFD">
              <w:rPr>
                <w:rFonts w:ascii="Times New Roman" w:eastAsia="仿宋" w:hAnsi="Times New Roman"/>
                <w:kern w:val="0"/>
                <w:sz w:val="24"/>
                <w:szCs w:val="24"/>
                <w:bdr w:val="none" w:sz="0" w:space="0" w:color="auto" w:frame="1"/>
              </w:rPr>
              <w:t>在同一相关市场，所有参与集中的经营者所占市场份额之和小于</w:t>
            </w:r>
            <w:r w:rsidR="00976E53" w:rsidRPr="007A2CFD">
              <w:rPr>
                <w:rFonts w:ascii="Times New Roman" w:eastAsia="仿宋" w:hAnsi="Times New Roman"/>
                <w:kern w:val="0"/>
                <w:sz w:val="24"/>
                <w:szCs w:val="24"/>
                <w:bdr w:val="none" w:sz="0" w:space="0" w:color="auto" w:frame="1"/>
              </w:rPr>
              <w:t>15%</w:t>
            </w:r>
            <w:r w:rsidR="00976E53" w:rsidRPr="007A2CFD">
              <w:rPr>
                <w:rFonts w:ascii="Times New Roman" w:eastAsia="仿宋" w:hAnsi="Times New Roman"/>
                <w:kern w:val="0"/>
                <w:sz w:val="24"/>
                <w:szCs w:val="24"/>
                <w:bdr w:val="none" w:sz="0" w:space="0" w:color="auto" w:frame="1"/>
              </w:rPr>
              <w:t>。</w:t>
            </w:r>
          </w:p>
        </w:tc>
      </w:tr>
      <w:tr w:rsidR="00A0667C" w:rsidRPr="007A2CFD" w:rsidTr="00540581">
        <w:trPr>
          <w:trHeight w:val="330"/>
        </w:trPr>
        <w:tc>
          <w:tcPr>
            <w:tcW w:w="1809" w:type="dxa"/>
            <w:vMerge/>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976E53" w:rsidRPr="007A2CFD" w:rsidRDefault="001C5340" w:rsidP="00976E53">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sym w:font="Wingdings" w:char="F0FE"/>
            </w:r>
            <w:r w:rsidR="00976E53" w:rsidRPr="007A2CFD">
              <w:rPr>
                <w:rFonts w:ascii="Times New Roman" w:eastAsia="仿宋" w:hAnsi="Times New Roman"/>
                <w:kern w:val="0"/>
                <w:sz w:val="24"/>
                <w:szCs w:val="24"/>
                <w:bdr w:val="none" w:sz="0" w:space="0" w:color="auto" w:frame="1"/>
              </w:rPr>
              <w:t>2.</w:t>
            </w:r>
            <w:r w:rsidR="00976E53" w:rsidRPr="007A2CFD">
              <w:rPr>
                <w:rFonts w:ascii="Times New Roman" w:eastAsia="仿宋" w:hAnsi="Times New Roman"/>
                <w:kern w:val="0"/>
                <w:sz w:val="24"/>
                <w:szCs w:val="24"/>
                <w:bdr w:val="none" w:sz="0" w:space="0" w:color="auto" w:frame="1"/>
              </w:rPr>
              <w:t>存在上下游关系的参与集中的经营者，在上下游市场所占的市场份额均小于</w:t>
            </w:r>
            <w:r w:rsidR="00976E53" w:rsidRPr="007A2CFD">
              <w:rPr>
                <w:rFonts w:ascii="Times New Roman" w:eastAsia="仿宋" w:hAnsi="Times New Roman"/>
                <w:kern w:val="0"/>
                <w:sz w:val="24"/>
                <w:szCs w:val="24"/>
                <w:bdr w:val="none" w:sz="0" w:space="0" w:color="auto" w:frame="1"/>
              </w:rPr>
              <w:t>25%</w:t>
            </w:r>
            <w:r w:rsidR="00976E53" w:rsidRPr="007A2CFD">
              <w:rPr>
                <w:rFonts w:ascii="Times New Roman" w:eastAsia="仿宋" w:hAnsi="Times New Roman"/>
                <w:kern w:val="0"/>
                <w:sz w:val="24"/>
                <w:szCs w:val="24"/>
                <w:bdr w:val="none" w:sz="0" w:space="0" w:color="auto" w:frame="1"/>
              </w:rPr>
              <w:t>。</w:t>
            </w:r>
          </w:p>
        </w:tc>
      </w:tr>
      <w:tr w:rsidR="00A0667C" w:rsidRPr="007A2CFD" w:rsidTr="00540581">
        <w:trPr>
          <w:trHeight w:val="285"/>
        </w:trPr>
        <w:tc>
          <w:tcPr>
            <w:tcW w:w="1809" w:type="dxa"/>
            <w:vMerge/>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976E53" w:rsidRPr="007A2CFD" w:rsidRDefault="00D330B4" w:rsidP="00976E53">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sym w:font="Wingdings" w:char="F0FE"/>
            </w:r>
            <w:r w:rsidR="00976E53" w:rsidRPr="007A2CFD">
              <w:rPr>
                <w:rFonts w:ascii="Times New Roman" w:eastAsia="仿宋" w:hAnsi="Times New Roman"/>
                <w:kern w:val="0"/>
                <w:sz w:val="24"/>
                <w:szCs w:val="24"/>
                <w:bdr w:val="none" w:sz="0" w:space="0" w:color="auto" w:frame="1"/>
              </w:rPr>
              <w:t>3.</w:t>
            </w:r>
            <w:r w:rsidR="00976E53" w:rsidRPr="007A2CFD">
              <w:rPr>
                <w:rFonts w:ascii="Times New Roman" w:eastAsia="仿宋" w:hAnsi="Times New Roman"/>
                <w:kern w:val="0"/>
                <w:sz w:val="24"/>
                <w:szCs w:val="24"/>
                <w:bdr w:val="none" w:sz="0" w:space="0" w:color="auto" w:frame="1"/>
              </w:rPr>
              <w:t>不在同一相关市场、也不存在上下游关系的参与集中的经营者，在与交易有关的每个市场所占的份额均小于</w:t>
            </w:r>
            <w:r w:rsidR="00976E53" w:rsidRPr="007A2CFD">
              <w:rPr>
                <w:rFonts w:ascii="Times New Roman" w:eastAsia="仿宋" w:hAnsi="Times New Roman"/>
                <w:kern w:val="0"/>
                <w:sz w:val="24"/>
                <w:szCs w:val="24"/>
                <w:bdr w:val="none" w:sz="0" w:space="0" w:color="auto" w:frame="1"/>
              </w:rPr>
              <w:t>25%</w:t>
            </w:r>
            <w:r w:rsidR="00976E53" w:rsidRPr="007A2CFD">
              <w:rPr>
                <w:rFonts w:ascii="Times New Roman" w:eastAsia="仿宋" w:hAnsi="Times New Roman"/>
                <w:kern w:val="0"/>
                <w:sz w:val="24"/>
                <w:szCs w:val="24"/>
                <w:bdr w:val="none" w:sz="0" w:space="0" w:color="auto" w:frame="1"/>
              </w:rPr>
              <w:t>。</w:t>
            </w:r>
          </w:p>
        </w:tc>
      </w:tr>
      <w:tr w:rsidR="00A0667C" w:rsidRPr="007A2CFD" w:rsidTr="00540581">
        <w:trPr>
          <w:trHeight w:val="870"/>
        </w:trPr>
        <w:tc>
          <w:tcPr>
            <w:tcW w:w="1809" w:type="dxa"/>
            <w:vMerge/>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976E53" w:rsidRPr="007A2CFD" w:rsidRDefault="00976E53" w:rsidP="00976E53">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□4.</w:t>
            </w:r>
            <w:r w:rsidRPr="007A2CFD">
              <w:rPr>
                <w:rFonts w:ascii="Times New Roman" w:eastAsia="仿宋" w:hAnsi="Times New Roman"/>
                <w:kern w:val="0"/>
                <w:sz w:val="24"/>
                <w:szCs w:val="24"/>
                <w:bdr w:val="none" w:sz="0" w:space="0" w:color="auto" w:frame="1"/>
              </w:rPr>
              <w:t>参与集中的经营者在中国境外设立合营企业，合营企业不在中国境内从事经济活动。</w:t>
            </w:r>
          </w:p>
        </w:tc>
      </w:tr>
      <w:tr w:rsidR="00A0667C" w:rsidRPr="007A2CFD" w:rsidTr="00540581">
        <w:trPr>
          <w:trHeight w:val="264"/>
        </w:trPr>
        <w:tc>
          <w:tcPr>
            <w:tcW w:w="1809" w:type="dxa"/>
            <w:vMerge/>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976E53" w:rsidRPr="007A2CFD" w:rsidRDefault="00976E53" w:rsidP="00976E53">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□5.</w:t>
            </w:r>
            <w:r w:rsidRPr="007A2CFD">
              <w:rPr>
                <w:rFonts w:ascii="Times New Roman" w:eastAsia="仿宋" w:hAnsi="Times New Roman"/>
                <w:kern w:val="0"/>
                <w:sz w:val="24"/>
                <w:szCs w:val="24"/>
                <w:bdr w:val="none" w:sz="0" w:space="0" w:color="auto" w:frame="1"/>
              </w:rPr>
              <w:t>参与集中的经营者收购境外企业股权或资产的，该境外企业不在中国境内从事经济活动。</w:t>
            </w:r>
          </w:p>
        </w:tc>
      </w:tr>
      <w:tr w:rsidR="00A0667C" w:rsidRPr="007A2CFD" w:rsidTr="00540581">
        <w:trPr>
          <w:trHeight w:val="345"/>
        </w:trPr>
        <w:tc>
          <w:tcPr>
            <w:tcW w:w="1809" w:type="dxa"/>
            <w:vMerge/>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976E53" w:rsidRPr="007A2CFD" w:rsidRDefault="00976E53" w:rsidP="00976E53">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□6.</w:t>
            </w:r>
            <w:r w:rsidRPr="007A2CFD">
              <w:rPr>
                <w:rFonts w:ascii="Times New Roman" w:eastAsia="仿宋" w:hAnsi="Times New Roman"/>
                <w:kern w:val="0"/>
                <w:sz w:val="24"/>
                <w:szCs w:val="24"/>
                <w:bdr w:val="none" w:sz="0" w:space="0" w:color="auto" w:frame="1"/>
              </w:rPr>
              <w:t>由两个以上的经营者共同控制的合营企业，通过集中被其中一个或一个以上经营者控制。</w:t>
            </w:r>
          </w:p>
        </w:tc>
      </w:tr>
      <w:tr w:rsidR="00A0667C" w:rsidRPr="007A2CFD" w:rsidTr="00B800A4">
        <w:trPr>
          <w:trHeight w:val="983"/>
        </w:trPr>
        <w:tc>
          <w:tcPr>
            <w:tcW w:w="1809" w:type="dxa"/>
            <w:shd w:val="clear" w:color="auto" w:fill="D9D9D9"/>
            <w:vAlign w:val="center"/>
          </w:tcPr>
          <w:p w:rsidR="00976E53" w:rsidRPr="007A2CFD" w:rsidRDefault="00976E53" w:rsidP="00976E53">
            <w:pPr>
              <w:spacing w:line="500" w:lineRule="exact"/>
              <w:jc w:val="center"/>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备注</w:t>
            </w:r>
          </w:p>
        </w:tc>
        <w:tc>
          <w:tcPr>
            <w:tcW w:w="6949" w:type="dxa"/>
            <w:gridSpan w:val="2"/>
          </w:tcPr>
          <w:p w:rsidR="00B371C0" w:rsidRPr="007A2CFD" w:rsidRDefault="00B371C0" w:rsidP="00B371C0">
            <w:pPr>
              <w:spacing w:line="500" w:lineRule="exact"/>
              <w:rPr>
                <w:rFonts w:ascii="Times New Roman" w:eastAsia="仿宋" w:hAnsi="Times New Roman"/>
                <w:kern w:val="0"/>
                <w:sz w:val="24"/>
                <w:szCs w:val="24"/>
                <w:bdr w:val="none" w:sz="0" w:space="0" w:color="auto" w:frame="1"/>
              </w:rPr>
            </w:pPr>
            <w:r w:rsidRPr="007A2CFD">
              <w:rPr>
                <w:rFonts w:ascii="Times New Roman" w:eastAsia="仿宋" w:hAnsi="Times New Roman"/>
                <w:kern w:val="0"/>
                <w:sz w:val="24"/>
                <w:szCs w:val="24"/>
                <w:bdr w:val="none" w:sz="0" w:space="0" w:color="auto" w:frame="1"/>
              </w:rPr>
              <w:t>本次交易</w:t>
            </w:r>
            <w:r w:rsidR="00EE7B59">
              <w:rPr>
                <w:rFonts w:ascii="Times New Roman" w:eastAsia="仿宋" w:hAnsi="Times New Roman" w:hint="eastAsia"/>
                <w:kern w:val="0"/>
                <w:sz w:val="24"/>
                <w:szCs w:val="24"/>
                <w:bdr w:val="none" w:sz="0" w:space="0" w:color="auto" w:frame="1"/>
              </w:rPr>
              <w:t>涉及的市场及市场份额</w:t>
            </w:r>
            <w:r w:rsidR="00D330B4">
              <w:rPr>
                <w:rFonts w:ascii="Times New Roman" w:eastAsia="仿宋" w:hAnsi="Times New Roman" w:hint="eastAsia"/>
                <w:kern w:val="0"/>
                <w:sz w:val="24"/>
                <w:szCs w:val="24"/>
                <w:bdr w:val="none" w:sz="0" w:space="0" w:color="auto" w:frame="1"/>
              </w:rPr>
              <w:t>如下</w:t>
            </w:r>
            <w:r w:rsidRPr="007A2CFD">
              <w:rPr>
                <w:rFonts w:ascii="Times New Roman" w:eastAsia="仿宋" w:hAnsi="Times New Roman"/>
                <w:kern w:val="0"/>
                <w:sz w:val="24"/>
                <w:szCs w:val="24"/>
                <w:bdr w:val="none" w:sz="0" w:space="0" w:color="auto" w:frame="1"/>
              </w:rPr>
              <w:t>：</w:t>
            </w:r>
          </w:p>
          <w:p w:rsidR="00EE7B59" w:rsidRDefault="00D330B4" w:rsidP="00EE7B59">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hint="eastAsia"/>
                <w:kern w:val="0"/>
                <w:sz w:val="24"/>
                <w:szCs w:val="24"/>
                <w:bdr w:val="none" w:sz="0" w:space="0" w:color="auto" w:frame="1"/>
              </w:rPr>
              <w:t>1</w:t>
            </w:r>
            <w:r>
              <w:rPr>
                <w:rFonts w:ascii="Times New Roman" w:eastAsia="仿宋" w:hAnsi="Times New Roman" w:hint="eastAsia"/>
                <w:kern w:val="0"/>
                <w:sz w:val="24"/>
                <w:szCs w:val="24"/>
                <w:bdr w:val="none" w:sz="0" w:space="0" w:color="auto" w:frame="1"/>
              </w:rPr>
              <w:t>、面向金融机构提供的信息科技服务市场</w:t>
            </w:r>
            <w:r w:rsidR="000E7106">
              <w:rPr>
                <w:rFonts w:ascii="Times New Roman" w:eastAsia="仿宋" w:hAnsi="Times New Roman" w:hint="eastAsia"/>
                <w:kern w:val="0"/>
                <w:sz w:val="24"/>
                <w:szCs w:val="24"/>
                <w:bdr w:val="none" w:sz="0" w:space="0" w:color="auto" w:frame="1"/>
              </w:rPr>
              <w:t>，</w:t>
            </w:r>
            <w:r w:rsidR="00E41A16" w:rsidRPr="00EE7B59">
              <w:rPr>
                <w:rFonts w:ascii="Times New Roman" w:eastAsia="仿宋" w:hAnsi="Times New Roman"/>
                <w:kern w:val="0"/>
                <w:sz w:val="24"/>
                <w:szCs w:val="24"/>
                <w:bdr w:val="none" w:sz="0" w:space="0" w:color="auto" w:frame="1"/>
              </w:rPr>
              <w:t>京东数科：</w:t>
            </w:r>
            <w:r w:rsidR="00CE2C34" w:rsidRPr="00EE7B59">
              <w:rPr>
                <w:rFonts w:ascii="Times New Roman" w:eastAsia="仿宋" w:hAnsi="Times New Roman"/>
                <w:kern w:val="0"/>
                <w:sz w:val="24"/>
                <w:szCs w:val="24"/>
                <w:bdr w:val="none" w:sz="0" w:space="0" w:color="auto" w:frame="1"/>
              </w:rPr>
              <w:t>[0-5]</w:t>
            </w:r>
            <w:r w:rsidR="00E41A16" w:rsidRPr="00EE7B59">
              <w:rPr>
                <w:rFonts w:ascii="Times New Roman" w:eastAsia="仿宋" w:hAnsi="Times New Roman"/>
                <w:kern w:val="0"/>
                <w:sz w:val="24"/>
                <w:szCs w:val="24"/>
                <w:bdr w:val="none" w:sz="0" w:space="0" w:color="auto" w:frame="1"/>
              </w:rPr>
              <w:t>%</w:t>
            </w:r>
            <w:r w:rsidR="00EE7B59" w:rsidRPr="007A2CFD">
              <w:rPr>
                <w:rFonts w:ascii="Times New Roman" w:eastAsia="仿宋" w:hAnsi="Times New Roman"/>
                <w:kern w:val="0"/>
                <w:sz w:val="24"/>
                <w:szCs w:val="24"/>
                <w:bdr w:val="none" w:sz="0" w:space="0" w:color="auto" w:frame="1"/>
              </w:rPr>
              <w:t xml:space="preserve"> </w:t>
            </w:r>
            <w:r>
              <w:rPr>
                <w:rFonts w:ascii="Times New Roman" w:eastAsia="仿宋" w:hAnsi="Times New Roman" w:hint="eastAsia"/>
                <w:kern w:val="0"/>
                <w:sz w:val="24"/>
                <w:szCs w:val="24"/>
                <w:bdr w:val="none" w:sz="0" w:space="0" w:color="auto" w:frame="1"/>
              </w:rPr>
              <w:t>；</w:t>
            </w:r>
          </w:p>
          <w:p w:rsidR="00976E53" w:rsidRDefault="00D330B4" w:rsidP="00D330B4">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kern w:val="0"/>
                <w:sz w:val="24"/>
                <w:szCs w:val="24"/>
                <w:bdr w:val="none" w:sz="0" w:space="0" w:color="auto" w:frame="1"/>
              </w:rPr>
              <w:t>2</w:t>
            </w:r>
            <w:r>
              <w:rPr>
                <w:rFonts w:ascii="Times New Roman" w:eastAsia="仿宋" w:hAnsi="Times New Roman" w:hint="eastAsia"/>
                <w:kern w:val="0"/>
                <w:sz w:val="24"/>
                <w:szCs w:val="24"/>
                <w:bdr w:val="none" w:sz="0" w:space="0" w:color="auto" w:frame="1"/>
              </w:rPr>
              <w:t>、个人活期存款市场</w:t>
            </w:r>
            <w:r w:rsidR="000E7106">
              <w:rPr>
                <w:rFonts w:ascii="Times New Roman" w:eastAsia="仿宋" w:hAnsi="Times New Roman" w:hint="eastAsia"/>
                <w:kern w:val="0"/>
                <w:sz w:val="24"/>
                <w:szCs w:val="24"/>
                <w:bdr w:val="none" w:sz="0" w:space="0" w:color="auto" w:frame="1"/>
              </w:rPr>
              <w:t>，</w:t>
            </w:r>
            <w:r w:rsidR="00EE7B59" w:rsidRPr="00EE7B59">
              <w:rPr>
                <w:rFonts w:ascii="Times New Roman" w:eastAsia="仿宋" w:hAnsi="Times New Roman"/>
                <w:kern w:val="0"/>
                <w:sz w:val="24"/>
                <w:szCs w:val="24"/>
                <w:bdr w:val="none" w:sz="0" w:space="0" w:color="auto" w:frame="1"/>
              </w:rPr>
              <w:t>招商银行</w:t>
            </w:r>
            <w:r w:rsidR="00EE7B59" w:rsidRPr="00EE7B59">
              <w:rPr>
                <w:rFonts w:ascii="Times New Roman" w:eastAsia="仿宋" w:hAnsi="Times New Roman" w:hint="eastAsia"/>
                <w:kern w:val="0"/>
                <w:sz w:val="24"/>
                <w:szCs w:val="24"/>
                <w:bdr w:val="none" w:sz="0" w:space="0" w:color="auto" w:frame="1"/>
              </w:rPr>
              <w:t>：</w:t>
            </w:r>
            <w:r w:rsidR="00EE7B59" w:rsidRPr="00EE7B59">
              <w:rPr>
                <w:rFonts w:ascii="Times New Roman" w:eastAsia="仿宋" w:hAnsi="Times New Roman"/>
                <w:kern w:val="0"/>
                <w:sz w:val="24"/>
                <w:szCs w:val="24"/>
                <w:bdr w:val="none" w:sz="0" w:space="0" w:color="auto" w:frame="1"/>
              </w:rPr>
              <w:t>[</w:t>
            </w:r>
            <w:r>
              <w:rPr>
                <w:rFonts w:ascii="Times New Roman" w:eastAsia="仿宋" w:hAnsi="Times New Roman"/>
                <w:kern w:val="0"/>
                <w:sz w:val="24"/>
                <w:szCs w:val="24"/>
                <w:bdr w:val="none" w:sz="0" w:space="0" w:color="auto" w:frame="1"/>
              </w:rPr>
              <w:t>0</w:t>
            </w:r>
            <w:r>
              <w:rPr>
                <w:rFonts w:ascii="Times New Roman" w:eastAsia="仿宋" w:hAnsi="Times New Roman" w:hint="eastAsia"/>
                <w:kern w:val="0"/>
                <w:sz w:val="24"/>
                <w:szCs w:val="24"/>
                <w:bdr w:val="none" w:sz="0" w:space="0" w:color="auto" w:frame="1"/>
              </w:rPr>
              <w:t>-</w:t>
            </w:r>
            <w:r>
              <w:rPr>
                <w:rFonts w:ascii="Times New Roman" w:eastAsia="仿宋" w:hAnsi="Times New Roman"/>
                <w:kern w:val="0"/>
                <w:sz w:val="24"/>
                <w:szCs w:val="24"/>
                <w:bdr w:val="none" w:sz="0" w:space="0" w:color="auto" w:frame="1"/>
              </w:rPr>
              <w:t>5</w:t>
            </w:r>
            <w:r w:rsidR="00EE7B59" w:rsidRPr="00EE7B59">
              <w:rPr>
                <w:rFonts w:ascii="Times New Roman" w:eastAsia="仿宋" w:hAnsi="Times New Roman"/>
                <w:kern w:val="0"/>
                <w:sz w:val="24"/>
                <w:szCs w:val="24"/>
                <w:bdr w:val="none" w:sz="0" w:space="0" w:color="auto" w:frame="1"/>
              </w:rPr>
              <w:t>]%</w:t>
            </w:r>
            <w:r w:rsidR="00EE7B59">
              <w:rPr>
                <w:rFonts w:ascii="Times New Roman" w:eastAsia="仿宋" w:hAnsi="Times New Roman" w:hint="eastAsia"/>
                <w:kern w:val="0"/>
                <w:sz w:val="24"/>
                <w:szCs w:val="24"/>
                <w:bdr w:val="none" w:sz="0" w:space="0" w:color="auto" w:frame="1"/>
              </w:rPr>
              <w:t>；</w:t>
            </w:r>
            <w:r w:rsidR="00EE7B59" w:rsidRPr="00EE7B59">
              <w:rPr>
                <w:rFonts w:ascii="Times New Roman" w:eastAsia="仿宋" w:hAnsi="Times New Roman"/>
                <w:kern w:val="0"/>
                <w:sz w:val="24"/>
                <w:szCs w:val="24"/>
                <w:bdr w:val="none" w:sz="0" w:space="0" w:color="auto" w:frame="1"/>
              </w:rPr>
              <w:t>合营企业：</w:t>
            </w:r>
            <w:r w:rsidR="00EE7B59" w:rsidRPr="00EE7B59">
              <w:rPr>
                <w:rFonts w:ascii="Times New Roman" w:eastAsia="仿宋" w:hAnsi="Times New Roman"/>
                <w:kern w:val="0"/>
                <w:sz w:val="24"/>
                <w:szCs w:val="24"/>
                <w:bdr w:val="none" w:sz="0" w:space="0" w:color="auto" w:frame="1"/>
              </w:rPr>
              <w:t>0%</w:t>
            </w:r>
            <w:r>
              <w:rPr>
                <w:rFonts w:ascii="Times New Roman" w:eastAsia="仿宋" w:hAnsi="Times New Roman" w:hint="eastAsia"/>
                <w:kern w:val="0"/>
                <w:sz w:val="24"/>
                <w:szCs w:val="24"/>
                <w:bdr w:val="none" w:sz="0" w:space="0" w:color="auto" w:frame="1"/>
              </w:rPr>
              <w:t>；</w:t>
            </w:r>
          </w:p>
          <w:p w:rsidR="00D330B4" w:rsidRDefault="00D330B4" w:rsidP="00D330B4">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kern w:val="0"/>
                <w:sz w:val="24"/>
                <w:szCs w:val="24"/>
                <w:bdr w:val="none" w:sz="0" w:space="0" w:color="auto" w:frame="1"/>
              </w:rPr>
              <w:t>3</w:t>
            </w:r>
            <w:r>
              <w:rPr>
                <w:rFonts w:ascii="Times New Roman" w:eastAsia="仿宋" w:hAnsi="Times New Roman" w:hint="eastAsia"/>
                <w:kern w:val="0"/>
                <w:sz w:val="24"/>
                <w:szCs w:val="24"/>
                <w:bdr w:val="none" w:sz="0" w:space="0" w:color="auto" w:frame="1"/>
              </w:rPr>
              <w:t>、个人消费贷款市场，招商银行：</w:t>
            </w:r>
            <w:r w:rsidRPr="00EE7B59">
              <w:rPr>
                <w:rFonts w:ascii="Times New Roman" w:eastAsia="仿宋" w:hAnsi="Times New Roman"/>
                <w:kern w:val="0"/>
                <w:sz w:val="24"/>
                <w:szCs w:val="24"/>
                <w:bdr w:val="none" w:sz="0" w:space="0" w:color="auto" w:frame="1"/>
              </w:rPr>
              <w:t>[</w:t>
            </w:r>
            <w:r>
              <w:rPr>
                <w:rFonts w:ascii="Times New Roman" w:eastAsia="仿宋" w:hAnsi="Times New Roman"/>
                <w:kern w:val="0"/>
                <w:sz w:val="24"/>
                <w:szCs w:val="24"/>
                <w:bdr w:val="none" w:sz="0" w:space="0" w:color="auto" w:frame="1"/>
              </w:rPr>
              <w:t>0</w:t>
            </w:r>
            <w:r>
              <w:rPr>
                <w:rFonts w:ascii="Times New Roman" w:eastAsia="仿宋" w:hAnsi="Times New Roman" w:hint="eastAsia"/>
                <w:kern w:val="0"/>
                <w:sz w:val="24"/>
                <w:szCs w:val="24"/>
                <w:bdr w:val="none" w:sz="0" w:space="0" w:color="auto" w:frame="1"/>
              </w:rPr>
              <w:t>-</w:t>
            </w:r>
            <w:r>
              <w:rPr>
                <w:rFonts w:ascii="Times New Roman" w:eastAsia="仿宋" w:hAnsi="Times New Roman"/>
                <w:kern w:val="0"/>
                <w:sz w:val="24"/>
                <w:szCs w:val="24"/>
                <w:bdr w:val="none" w:sz="0" w:space="0" w:color="auto" w:frame="1"/>
              </w:rPr>
              <w:t>5</w:t>
            </w:r>
            <w:r w:rsidRPr="00EE7B59">
              <w:rPr>
                <w:rFonts w:ascii="Times New Roman" w:eastAsia="仿宋" w:hAnsi="Times New Roman"/>
                <w:kern w:val="0"/>
                <w:sz w:val="24"/>
                <w:szCs w:val="24"/>
                <w:bdr w:val="none" w:sz="0" w:space="0" w:color="auto" w:frame="1"/>
              </w:rPr>
              <w:t>]%</w:t>
            </w:r>
            <w:r>
              <w:rPr>
                <w:rFonts w:ascii="Times New Roman" w:eastAsia="仿宋" w:hAnsi="Times New Roman" w:hint="eastAsia"/>
                <w:kern w:val="0"/>
                <w:sz w:val="24"/>
                <w:szCs w:val="24"/>
                <w:bdr w:val="none" w:sz="0" w:space="0" w:color="auto" w:frame="1"/>
              </w:rPr>
              <w:t>；</w:t>
            </w:r>
            <w:r w:rsidRPr="00EE7B59">
              <w:rPr>
                <w:rFonts w:ascii="Times New Roman" w:eastAsia="仿宋" w:hAnsi="Times New Roman"/>
                <w:kern w:val="0"/>
                <w:sz w:val="24"/>
                <w:szCs w:val="24"/>
                <w:bdr w:val="none" w:sz="0" w:space="0" w:color="auto" w:frame="1"/>
              </w:rPr>
              <w:t>合营企业：</w:t>
            </w:r>
            <w:r w:rsidRPr="00EE7B59">
              <w:rPr>
                <w:rFonts w:ascii="Times New Roman" w:eastAsia="仿宋" w:hAnsi="Times New Roman"/>
                <w:kern w:val="0"/>
                <w:sz w:val="24"/>
                <w:szCs w:val="24"/>
                <w:bdr w:val="none" w:sz="0" w:space="0" w:color="auto" w:frame="1"/>
              </w:rPr>
              <w:t>0%</w:t>
            </w:r>
            <w:r>
              <w:rPr>
                <w:rFonts w:ascii="Times New Roman" w:eastAsia="仿宋" w:hAnsi="Times New Roman" w:hint="eastAsia"/>
                <w:kern w:val="0"/>
                <w:sz w:val="24"/>
                <w:szCs w:val="24"/>
                <w:bdr w:val="none" w:sz="0" w:space="0" w:color="auto" w:frame="1"/>
              </w:rPr>
              <w:t>；</w:t>
            </w:r>
          </w:p>
          <w:p w:rsidR="00D330B4" w:rsidRDefault="00D330B4" w:rsidP="00D330B4">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hint="eastAsia"/>
                <w:kern w:val="0"/>
                <w:sz w:val="24"/>
                <w:szCs w:val="24"/>
                <w:bdr w:val="none" w:sz="0" w:space="0" w:color="auto" w:frame="1"/>
              </w:rPr>
              <w:t>4</w:t>
            </w:r>
            <w:r>
              <w:rPr>
                <w:rFonts w:ascii="Times New Roman" w:eastAsia="仿宋" w:hAnsi="Times New Roman" w:hint="eastAsia"/>
                <w:kern w:val="0"/>
                <w:sz w:val="24"/>
                <w:szCs w:val="24"/>
                <w:bdr w:val="none" w:sz="0" w:space="0" w:color="auto" w:frame="1"/>
              </w:rPr>
              <w:t>、第三方</w:t>
            </w:r>
            <w:r w:rsidR="00E7115F">
              <w:rPr>
                <w:rFonts w:ascii="Times New Roman" w:eastAsia="仿宋" w:hAnsi="Times New Roman" w:hint="eastAsia"/>
                <w:kern w:val="0"/>
                <w:sz w:val="24"/>
                <w:szCs w:val="24"/>
                <w:bdr w:val="none" w:sz="0" w:space="0" w:color="auto" w:frame="1"/>
              </w:rPr>
              <w:t>移动</w:t>
            </w:r>
            <w:r>
              <w:rPr>
                <w:rFonts w:ascii="Times New Roman" w:eastAsia="仿宋" w:hAnsi="Times New Roman" w:hint="eastAsia"/>
                <w:kern w:val="0"/>
                <w:sz w:val="24"/>
                <w:szCs w:val="24"/>
                <w:bdr w:val="none" w:sz="0" w:space="0" w:color="auto" w:frame="1"/>
              </w:rPr>
              <w:t>支付市场，京东数科：</w:t>
            </w:r>
            <w:r w:rsidRPr="00EE7B59">
              <w:rPr>
                <w:rFonts w:ascii="Times New Roman" w:eastAsia="仿宋" w:hAnsi="Times New Roman"/>
                <w:kern w:val="0"/>
                <w:sz w:val="24"/>
                <w:szCs w:val="24"/>
                <w:bdr w:val="none" w:sz="0" w:space="0" w:color="auto" w:frame="1"/>
              </w:rPr>
              <w:t>[0-5]%</w:t>
            </w:r>
            <w:r>
              <w:rPr>
                <w:rFonts w:ascii="Times New Roman" w:eastAsia="仿宋" w:hAnsi="Times New Roman" w:hint="eastAsia"/>
                <w:kern w:val="0"/>
                <w:sz w:val="24"/>
                <w:szCs w:val="24"/>
                <w:bdr w:val="none" w:sz="0" w:space="0" w:color="auto" w:frame="1"/>
              </w:rPr>
              <w:t>。</w:t>
            </w:r>
          </w:p>
          <w:p w:rsidR="00D330B4" w:rsidRPr="00D330B4" w:rsidRDefault="00D330B4" w:rsidP="00D330B4">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hint="eastAsia"/>
                <w:kern w:val="0"/>
                <w:sz w:val="24"/>
                <w:szCs w:val="24"/>
                <w:bdr w:val="none" w:sz="0" w:space="0" w:color="auto" w:frame="1"/>
              </w:rPr>
              <w:t>以上地域市场均为中国市场。</w:t>
            </w:r>
          </w:p>
        </w:tc>
      </w:tr>
    </w:tbl>
    <w:p w:rsidR="00236FB6" w:rsidRPr="007A2CFD" w:rsidRDefault="00236FB6" w:rsidP="00E41A16">
      <w:pPr>
        <w:snapToGrid w:val="0"/>
        <w:spacing w:line="240" w:lineRule="exact"/>
        <w:jc w:val="left"/>
        <w:rPr>
          <w:rFonts w:ascii="Times New Roman" w:eastAsia="仿宋" w:hAnsi="Times New Roman"/>
          <w:sz w:val="24"/>
          <w:szCs w:val="24"/>
        </w:rPr>
      </w:pPr>
    </w:p>
    <w:sectPr w:rsidR="00236FB6" w:rsidRPr="007A2CFD" w:rsidSect="00236FB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01F9" w:rsidRDefault="00D901F9" w:rsidP="007703E0">
      <w:r>
        <w:separator/>
      </w:r>
    </w:p>
  </w:endnote>
  <w:endnote w:type="continuationSeparator" w:id="0">
    <w:p w:rsidR="00D901F9" w:rsidRDefault="00D901F9" w:rsidP="007703E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等线">
    <w:altName w:val="DengXian"/>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01F9" w:rsidRDefault="00D901F9" w:rsidP="007703E0">
      <w:r>
        <w:separator/>
      </w:r>
    </w:p>
  </w:footnote>
  <w:footnote w:type="continuationSeparator" w:id="0">
    <w:p w:rsidR="00D901F9" w:rsidRDefault="00D901F9" w:rsidP="007703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6742E"/>
    <w:multiLevelType w:val="hybridMultilevel"/>
    <w:tmpl w:val="99BE9E12"/>
    <w:lvl w:ilvl="0" w:tplc="B1488E50">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nsid w:val="1CC32453"/>
    <w:multiLevelType w:val="hybridMultilevel"/>
    <w:tmpl w:val="6C3227D8"/>
    <w:lvl w:ilvl="0" w:tplc="60B0A7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2C197A0B"/>
    <w:multiLevelType w:val="hybridMultilevel"/>
    <w:tmpl w:val="A712EAD2"/>
    <w:lvl w:ilvl="0" w:tplc="60B0A78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44900A94"/>
    <w:multiLevelType w:val="hybridMultilevel"/>
    <w:tmpl w:val="DC6CB672"/>
    <w:lvl w:ilvl="0" w:tplc="21F653B2">
      <w:start w:val="1"/>
      <w:numFmt w:val="bullet"/>
      <w:lvlText w:val="-"/>
      <w:lvlJc w:val="left"/>
      <w:pPr>
        <w:ind w:left="420" w:hanging="420"/>
      </w:pPr>
      <w:rPr>
        <w:rFonts w:ascii="楷体_GB2312" w:eastAsia="楷体_GB2312" w:hAnsi="Wingding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05954"/>
    <w:rsid w:val="00006801"/>
    <w:rsid w:val="00027DAE"/>
    <w:rsid w:val="00037065"/>
    <w:rsid w:val="00052042"/>
    <w:rsid w:val="00062291"/>
    <w:rsid w:val="000625B7"/>
    <w:rsid w:val="00071BFC"/>
    <w:rsid w:val="0008504B"/>
    <w:rsid w:val="0008522A"/>
    <w:rsid w:val="00087CF6"/>
    <w:rsid w:val="000D7EBA"/>
    <w:rsid w:val="000E7106"/>
    <w:rsid w:val="00105EB5"/>
    <w:rsid w:val="001164CD"/>
    <w:rsid w:val="001249F2"/>
    <w:rsid w:val="00136A3B"/>
    <w:rsid w:val="00137B0D"/>
    <w:rsid w:val="00155717"/>
    <w:rsid w:val="001837A3"/>
    <w:rsid w:val="0019745E"/>
    <w:rsid w:val="001C5340"/>
    <w:rsid w:val="001E0A36"/>
    <w:rsid w:val="00214E68"/>
    <w:rsid w:val="00236FB6"/>
    <w:rsid w:val="00255535"/>
    <w:rsid w:val="002C1AF9"/>
    <w:rsid w:val="002E0B19"/>
    <w:rsid w:val="002E1C68"/>
    <w:rsid w:val="002E3265"/>
    <w:rsid w:val="002E73D8"/>
    <w:rsid w:val="002F0F7A"/>
    <w:rsid w:val="002F3460"/>
    <w:rsid w:val="00300479"/>
    <w:rsid w:val="00313046"/>
    <w:rsid w:val="00351C60"/>
    <w:rsid w:val="00351E1D"/>
    <w:rsid w:val="003578D8"/>
    <w:rsid w:val="00360A94"/>
    <w:rsid w:val="00361841"/>
    <w:rsid w:val="00375BD1"/>
    <w:rsid w:val="00397794"/>
    <w:rsid w:val="003B75EA"/>
    <w:rsid w:val="003B7703"/>
    <w:rsid w:val="003C0AEB"/>
    <w:rsid w:val="003C69DC"/>
    <w:rsid w:val="003F7F43"/>
    <w:rsid w:val="0042352E"/>
    <w:rsid w:val="0044138F"/>
    <w:rsid w:val="00475547"/>
    <w:rsid w:val="00482940"/>
    <w:rsid w:val="004F7688"/>
    <w:rsid w:val="00533330"/>
    <w:rsid w:val="00540581"/>
    <w:rsid w:val="00544AE7"/>
    <w:rsid w:val="00561070"/>
    <w:rsid w:val="0057078C"/>
    <w:rsid w:val="005B4CDB"/>
    <w:rsid w:val="005D3944"/>
    <w:rsid w:val="005E59AE"/>
    <w:rsid w:val="00635503"/>
    <w:rsid w:val="006467D8"/>
    <w:rsid w:val="0066510C"/>
    <w:rsid w:val="00673118"/>
    <w:rsid w:val="006737E4"/>
    <w:rsid w:val="00673AC8"/>
    <w:rsid w:val="006A531B"/>
    <w:rsid w:val="006B0EE0"/>
    <w:rsid w:val="006E249C"/>
    <w:rsid w:val="006F7693"/>
    <w:rsid w:val="0070147B"/>
    <w:rsid w:val="00710140"/>
    <w:rsid w:val="007327A7"/>
    <w:rsid w:val="007377FC"/>
    <w:rsid w:val="00737E7D"/>
    <w:rsid w:val="007669D6"/>
    <w:rsid w:val="00766AA8"/>
    <w:rsid w:val="007703E0"/>
    <w:rsid w:val="007730F7"/>
    <w:rsid w:val="007A24AE"/>
    <w:rsid w:val="007A2CFD"/>
    <w:rsid w:val="007A4A68"/>
    <w:rsid w:val="007B2A38"/>
    <w:rsid w:val="007B6176"/>
    <w:rsid w:val="007D27A3"/>
    <w:rsid w:val="007E0C73"/>
    <w:rsid w:val="007F2275"/>
    <w:rsid w:val="0081070D"/>
    <w:rsid w:val="0081581F"/>
    <w:rsid w:val="008274FE"/>
    <w:rsid w:val="00845BD3"/>
    <w:rsid w:val="008C5257"/>
    <w:rsid w:val="008E1DBF"/>
    <w:rsid w:val="00906212"/>
    <w:rsid w:val="00915F0F"/>
    <w:rsid w:val="009221E2"/>
    <w:rsid w:val="009532DF"/>
    <w:rsid w:val="00975C84"/>
    <w:rsid w:val="00976E53"/>
    <w:rsid w:val="009861D4"/>
    <w:rsid w:val="00997019"/>
    <w:rsid w:val="009A1B42"/>
    <w:rsid w:val="009A5029"/>
    <w:rsid w:val="009C742F"/>
    <w:rsid w:val="009D38D5"/>
    <w:rsid w:val="009D5152"/>
    <w:rsid w:val="009F5C7F"/>
    <w:rsid w:val="00A0667C"/>
    <w:rsid w:val="00A35FB3"/>
    <w:rsid w:val="00A53F26"/>
    <w:rsid w:val="00A8399C"/>
    <w:rsid w:val="00A85860"/>
    <w:rsid w:val="00AA0CC5"/>
    <w:rsid w:val="00AA3758"/>
    <w:rsid w:val="00AA54AC"/>
    <w:rsid w:val="00AD0C09"/>
    <w:rsid w:val="00AD2B47"/>
    <w:rsid w:val="00AE2C7A"/>
    <w:rsid w:val="00B0004A"/>
    <w:rsid w:val="00B06473"/>
    <w:rsid w:val="00B16AFE"/>
    <w:rsid w:val="00B224FD"/>
    <w:rsid w:val="00B250E5"/>
    <w:rsid w:val="00B371C0"/>
    <w:rsid w:val="00B65DD5"/>
    <w:rsid w:val="00B800A4"/>
    <w:rsid w:val="00BA4778"/>
    <w:rsid w:val="00BB0D57"/>
    <w:rsid w:val="00BD10B6"/>
    <w:rsid w:val="00BD77A5"/>
    <w:rsid w:val="00C07076"/>
    <w:rsid w:val="00C3042A"/>
    <w:rsid w:val="00C337C9"/>
    <w:rsid w:val="00C419CD"/>
    <w:rsid w:val="00C73CCB"/>
    <w:rsid w:val="00C929F1"/>
    <w:rsid w:val="00CA4143"/>
    <w:rsid w:val="00CB00DF"/>
    <w:rsid w:val="00CB2271"/>
    <w:rsid w:val="00CE2C34"/>
    <w:rsid w:val="00CE6665"/>
    <w:rsid w:val="00CF0CE2"/>
    <w:rsid w:val="00CF2C5D"/>
    <w:rsid w:val="00CF2F03"/>
    <w:rsid w:val="00D14448"/>
    <w:rsid w:val="00D330B4"/>
    <w:rsid w:val="00D434CD"/>
    <w:rsid w:val="00D4646D"/>
    <w:rsid w:val="00D56F4A"/>
    <w:rsid w:val="00D60F59"/>
    <w:rsid w:val="00D614CA"/>
    <w:rsid w:val="00D620B0"/>
    <w:rsid w:val="00D63B42"/>
    <w:rsid w:val="00D73C72"/>
    <w:rsid w:val="00D901F9"/>
    <w:rsid w:val="00DA5929"/>
    <w:rsid w:val="00DB5D9E"/>
    <w:rsid w:val="00DE1A2D"/>
    <w:rsid w:val="00E00ACB"/>
    <w:rsid w:val="00E0592B"/>
    <w:rsid w:val="00E05C5F"/>
    <w:rsid w:val="00E2693D"/>
    <w:rsid w:val="00E31738"/>
    <w:rsid w:val="00E41A16"/>
    <w:rsid w:val="00E7115F"/>
    <w:rsid w:val="00E86786"/>
    <w:rsid w:val="00EA415D"/>
    <w:rsid w:val="00EA5B2A"/>
    <w:rsid w:val="00EC1743"/>
    <w:rsid w:val="00ED2F80"/>
    <w:rsid w:val="00EE655A"/>
    <w:rsid w:val="00EE7B59"/>
    <w:rsid w:val="00F01FBB"/>
    <w:rsid w:val="00F1624E"/>
    <w:rsid w:val="00F237C1"/>
    <w:rsid w:val="00F259D4"/>
    <w:rsid w:val="00F32F8A"/>
    <w:rsid w:val="00F631B3"/>
    <w:rsid w:val="00F810AA"/>
    <w:rsid w:val="00F84C09"/>
    <w:rsid w:val="00FB3757"/>
    <w:rsid w:val="00FB43EC"/>
    <w:rsid w:val="00FB6B40"/>
    <w:rsid w:val="00FC1A01"/>
    <w:rsid w:val="00FE1794"/>
    <w:rsid w:val="00FE52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03E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03E0"/>
    <w:rPr>
      <w:rFonts w:ascii="Calibri" w:eastAsia="宋体" w:hAnsi="Calibri" w:cs="Times New Roman"/>
      <w:sz w:val="18"/>
      <w:szCs w:val="18"/>
    </w:rPr>
  </w:style>
  <w:style w:type="paragraph" w:styleId="a4">
    <w:name w:val="footer"/>
    <w:basedOn w:val="a"/>
    <w:link w:val="Char0"/>
    <w:uiPriority w:val="99"/>
    <w:unhideWhenUsed/>
    <w:rsid w:val="007703E0"/>
    <w:pPr>
      <w:tabs>
        <w:tab w:val="center" w:pos="4153"/>
        <w:tab w:val="right" w:pos="8306"/>
      </w:tabs>
      <w:snapToGrid w:val="0"/>
      <w:jc w:val="left"/>
    </w:pPr>
    <w:rPr>
      <w:sz w:val="18"/>
      <w:szCs w:val="18"/>
    </w:rPr>
  </w:style>
  <w:style w:type="character" w:customStyle="1" w:styleId="Char0">
    <w:name w:val="页脚 Char"/>
    <w:basedOn w:val="a0"/>
    <w:link w:val="a4"/>
    <w:uiPriority w:val="99"/>
    <w:rsid w:val="007703E0"/>
    <w:rPr>
      <w:rFonts w:ascii="Calibri" w:eastAsia="宋体" w:hAnsi="Calibri" w:cs="Times New Roman"/>
      <w:sz w:val="18"/>
      <w:szCs w:val="18"/>
    </w:rPr>
  </w:style>
  <w:style w:type="table" w:styleId="a5">
    <w:name w:val="Table Grid"/>
    <w:basedOn w:val="a1"/>
    <w:uiPriority w:val="39"/>
    <w:rsid w:val="001E0A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B0004A"/>
    <w:rPr>
      <w:sz w:val="18"/>
      <w:szCs w:val="18"/>
    </w:rPr>
  </w:style>
  <w:style w:type="character" w:customStyle="1" w:styleId="Char1">
    <w:name w:val="批注框文本 Char"/>
    <w:basedOn w:val="a0"/>
    <w:link w:val="a6"/>
    <w:uiPriority w:val="99"/>
    <w:semiHidden/>
    <w:rsid w:val="00B0004A"/>
    <w:rPr>
      <w:rFonts w:ascii="Calibri" w:eastAsia="宋体" w:hAnsi="Calibri" w:cs="Times New Roman"/>
      <w:sz w:val="18"/>
      <w:szCs w:val="18"/>
    </w:rPr>
  </w:style>
  <w:style w:type="paragraph" w:styleId="a7">
    <w:name w:val="List Paragraph"/>
    <w:basedOn w:val="a"/>
    <w:link w:val="Char2"/>
    <w:uiPriority w:val="34"/>
    <w:qFormat/>
    <w:rsid w:val="009C742F"/>
    <w:pPr>
      <w:ind w:firstLineChars="200" w:firstLine="420"/>
    </w:pPr>
    <w:rPr>
      <w:rFonts w:asciiTheme="minorHAnsi" w:eastAsiaTheme="minorEastAsia" w:hAnsiTheme="minorHAnsi" w:cstheme="minorBidi"/>
    </w:rPr>
  </w:style>
  <w:style w:type="character" w:customStyle="1" w:styleId="Char2">
    <w:name w:val="列出段落 Char"/>
    <w:link w:val="a7"/>
    <w:uiPriority w:val="34"/>
    <w:locked/>
    <w:rsid w:val="009C742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&amp; Wood Mallesons</dc:creator>
  <cp:keywords/>
  <dc:description/>
  <cp:lastModifiedBy>a</cp:lastModifiedBy>
  <cp:revision>47</cp:revision>
  <dcterms:created xsi:type="dcterms:W3CDTF">2021-01-12T14:30:00Z</dcterms:created>
  <dcterms:modified xsi:type="dcterms:W3CDTF">2021-03-17T08:09:00Z</dcterms:modified>
</cp:coreProperties>
</file>