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18978" w14:textId="77777777"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14:paraId="26638CE0" w14:textId="77777777"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3698A" w14:paraId="4DBF3F80" w14:textId="77777777" w:rsidTr="002F2D60">
        <w:tc>
          <w:tcPr>
            <w:tcW w:w="1809" w:type="dxa"/>
            <w:shd w:val="clear" w:color="auto" w:fill="D9D9D9"/>
          </w:tcPr>
          <w:p w14:paraId="54203468" w14:textId="77777777"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75B1C" w14:textId="7662D917" w:rsidR="00094095" w:rsidRPr="00C057FE" w:rsidRDefault="00A13E8A" w:rsidP="00E8747F">
            <w:pPr>
              <w:widowControl/>
              <w:snapToGrid w:val="0"/>
              <w:jc w:val="left"/>
              <w:rPr>
                <w:rFonts w:ascii="Times New Roman" w:eastAsia="仿宋" w:hAnsi="Times New Roman"/>
                <w:b/>
                <w:i/>
                <w:sz w:val="24"/>
                <w:szCs w:val="24"/>
              </w:rPr>
            </w:pP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布伦泰格控股公司收购中柏兴业食品科技（北京）有限公司股权案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（“本交易”）</w:t>
            </w:r>
          </w:p>
        </w:tc>
      </w:tr>
      <w:tr w:rsidR="00D7521A" w:rsidRPr="0033698A" w14:paraId="323581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3CF3F4EE" w14:textId="77777777" w:rsidR="00D7521A" w:rsidRPr="0033698A" w:rsidRDefault="00D7521A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交易概况（限</w:t>
            </w:r>
            <w:r w:rsidRPr="0033698A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60829B8" w14:textId="67B9B91C" w:rsidR="00E90073" w:rsidRPr="00A13E8A" w:rsidRDefault="00076663" w:rsidP="00283A78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布伦泰格控股公司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（“</w:t>
            </w: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”）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和</w:t>
            </w: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中柏兴业食品科技（北京）有限公司</w:t>
            </w:r>
            <w:r w:rsidRPr="008B4600">
              <w:rPr>
                <w:rFonts w:ascii="Times New Roman" w:eastAsia="仿宋" w:hAnsi="仿宋" w:hint="eastAsia"/>
                <w:sz w:val="24"/>
                <w:szCs w:val="24"/>
              </w:rPr>
              <w:t>（“</w:t>
            </w: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</w:t>
            </w:r>
            <w:r w:rsidRPr="008B4600">
              <w:rPr>
                <w:rFonts w:ascii="Times New Roman" w:eastAsia="仿宋" w:hAnsi="仿宋" w:hint="eastAsia"/>
                <w:sz w:val="24"/>
                <w:szCs w:val="24"/>
              </w:rPr>
              <w:t>”）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的现有股东签署了《股权买卖协议》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。</w:t>
            </w:r>
            <w:r w:rsidR="0039003D" w:rsidRPr="0039003D">
              <w:rPr>
                <w:rFonts w:ascii="Times New Roman" w:eastAsia="仿宋" w:hAnsi="仿宋" w:hint="eastAsia"/>
                <w:sz w:val="24"/>
                <w:szCs w:val="24"/>
              </w:rPr>
              <w:t>依据《股权买卖协议》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，</w:t>
            </w:r>
            <w:r w:rsidR="00672B01"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拟收购</w:t>
            </w:r>
            <w:r w:rsidR="00672B01"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的股权。</w:t>
            </w:r>
            <w:r w:rsidR="0039003D" w:rsidRPr="0039003D">
              <w:rPr>
                <w:rFonts w:ascii="Times New Roman" w:eastAsia="仿宋" w:hAnsi="仿宋" w:hint="eastAsia"/>
                <w:sz w:val="24"/>
                <w:szCs w:val="24"/>
              </w:rPr>
              <w:t>本交易之前，布伦泰格不持有中柏兴业的任何股权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。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交易完成后，</w:t>
            </w:r>
            <w:r w:rsidR="00672B01"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将获得</w:t>
            </w:r>
            <w:r w:rsidR="00672B01"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的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单独</w:t>
            </w:r>
            <w:r w:rsidRPr="00076663">
              <w:rPr>
                <w:rFonts w:ascii="Times New Roman" w:eastAsia="仿宋" w:hAnsi="仿宋" w:hint="eastAsia"/>
                <w:sz w:val="24"/>
                <w:szCs w:val="24"/>
              </w:rPr>
              <w:t>控制权。</w:t>
            </w:r>
          </w:p>
        </w:tc>
      </w:tr>
      <w:tr w:rsidR="009D391D" w:rsidRPr="0033698A" w14:paraId="74BB17B6" w14:textId="77777777" w:rsidTr="00024D63">
        <w:trPr>
          <w:trHeight w:val="1443"/>
        </w:trPr>
        <w:tc>
          <w:tcPr>
            <w:tcW w:w="1809" w:type="dxa"/>
            <w:vMerge w:val="restart"/>
            <w:shd w:val="clear" w:color="auto" w:fill="D9D9D9"/>
          </w:tcPr>
          <w:p w14:paraId="49A9E654" w14:textId="77777777" w:rsidR="009D391D" w:rsidRPr="0033698A" w:rsidRDefault="009D391D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15F600D5" w14:textId="6E6A3401" w:rsidR="009D391D" w:rsidRPr="0033698A" w:rsidRDefault="009D391D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="00A13E8A">
              <w:rPr>
                <w:rFonts w:ascii="Times New Roman" w:eastAsia="仿宋" w:hAnsi="仿宋" w:hint="eastAsia"/>
                <w:sz w:val="24"/>
                <w:szCs w:val="24"/>
              </w:rPr>
              <w:t>B</w:t>
            </w:r>
            <w:r w:rsidR="00A13E8A" w:rsidRPr="00A13E8A">
              <w:rPr>
                <w:rFonts w:ascii="Times New Roman" w:eastAsia="仿宋" w:hAnsi="仿宋" w:hint="eastAsia"/>
                <w:sz w:val="24"/>
                <w:szCs w:val="24"/>
              </w:rPr>
              <w:t>RENNTAG (Holding) B.V.</w:t>
            </w:r>
            <w:r w:rsidR="00A13E8A">
              <w:rPr>
                <w:rFonts w:ascii="Times New Roman" w:eastAsia="仿宋" w:hAnsi="仿宋" w:hint="eastAsia"/>
                <w:sz w:val="24"/>
                <w:szCs w:val="24"/>
              </w:rPr>
              <w:t>（</w:t>
            </w:r>
            <w:r w:rsidR="00A13E8A"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布伦泰格控股公司</w:t>
            </w:r>
            <w:r w:rsidR="00A13E8A">
              <w:rPr>
                <w:rFonts w:ascii="Times New Roman" w:eastAsia="仿宋" w:hAnsi="仿宋" w:hint="eastAsia"/>
                <w:sz w:val="24"/>
                <w:szCs w:val="24"/>
              </w:rPr>
              <w:t>）</w:t>
            </w:r>
          </w:p>
        </w:tc>
        <w:tc>
          <w:tcPr>
            <w:tcW w:w="5153" w:type="dxa"/>
            <w:vAlign w:val="center"/>
          </w:tcPr>
          <w:p w14:paraId="198A9677" w14:textId="49B0B2E3" w:rsidR="009D391D" w:rsidRPr="00EB36A1" w:rsidRDefault="00A13E8A">
            <w:pPr>
              <w:widowControl/>
              <w:snapToGrid w:val="0"/>
              <w:jc w:val="left"/>
              <w:rPr>
                <w:rFonts w:eastAsia="仿宋"/>
                <w:sz w:val="24"/>
              </w:rPr>
            </w:pP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布伦泰格</w:t>
            </w:r>
            <w:r w:rsidR="003B7ED0" w:rsidRPr="003B7ED0">
              <w:rPr>
                <w:rFonts w:ascii="Times New Roman" w:eastAsia="仿宋" w:hAnsi="Times New Roman" w:hint="eastAsia"/>
                <w:sz w:val="24"/>
                <w:szCs w:val="24"/>
              </w:rPr>
              <w:t>是一家总部位于荷兰的</w:t>
            </w:r>
            <w:r w:rsidR="00636050" w:rsidRPr="00440F15">
              <w:rPr>
                <w:rFonts w:ascii="Times New Roman" w:eastAsia="仿宋" w:hAnsi="Times New Roman"/>
                <w:sz w:val="24"/>
                <w:szCs w:val="24"/>
              </w:rPr>
              <w:t>全球性</w:t>
            </w:r>
            <w:r w:rsidRPr="00A13E8A">
              <w:rPr>
                <w:rFonts w:ascii="Times New Roman" w:eastAsia="仿宋" w:hAnsi="Times New Roman" w:hint="eastAsia"/>
                <w:sz w:val="24"/>
                <w:szCs w:val="24"/>
              </w:rPr>
              <w:t>化学和原料分销业务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公司</w:t>
            </w:r>
            <w:r w:rsidR="00636050" w:rsidRPr="00440F15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="00150A91" w:rsidRPr="00150A91">
              <w:rPr>
                <w:rFonts w:ascii="Times New Roman" w:eastAsia="仿宋" w:hAnsi="Times New Roman" w:hint="eastAsia"/>
                <w:sz w:val="24"/>
                <w:szCs w:val="24"/>
              </w:rPr>
              <w:t>为各类行业提供全套的工业和特种化学品和配料的产品组合，并为客户提供定制的产品应用、市场营销以及供应链解决方案，技术与配方支持、综合性监管专业知识以及数字化解决方案。</w:t>
            </w:r>
          </w:p>
        </w:tc>
      </w:tr>
      <w:tr w:rsidR="009D391D" w:rsidRPr="0033698A" w14:paraId="24BCFE1F" w14:textId="77777777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889A212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31B573E" w14:textId="72E4AD19" w:rsidR="000F266C" w:rsidRPr="000F266C" w:rsidRDefault="009D391D" w:rsidP="001A36FB">
            <w:pPr>
              <w:widowControl/>
              <w:snapToGrid w:val="0"/>
              <w:rPr>
                <w:rFonts w:ascii="Times New Roman" w:eastAsia="仿宋" w:hAnsi="仿宋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="00080FBF"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中柏兴业食品科技（北京）有限公司</w:t>
            </w:r>
          </w:p>
        </w:tc>
        <w:tc>
          <w:tcPr>
            <w:tcW w:w="5153" w:type="dxa"/>
          </w:tcPr>
          <w:p w14:paraId="2AEEC309" w14:textId="20A1A6F5" w:rsidR="009D391D" w:rsidRPr="00D32FC4" w:rsidRDefault="00080FBF" w:rsidP="00D32FC4">
            <w:pPr>
              <w:widowControl/>
              <w:snapToGrid w:val="0"/>
              <w:rPr>
                <w:rFonts w:eastAsia="仿宋"/>
                <w:sz w:val="24"/>
              </w:rPr>
            </w:pPr>
            <w:r w:rsidRPr="00A13E8A">
              <w:rPr>
                <w:rFonts w:ascii="Times New Roman" w:eastAsia="仿宋" w:hAnsi="仿宋" w:hint="eastAsia"/>
                <w:sz w:val="24"/>
                <w:szCs w:val="24"/>
              </w:rPr>
              <w:t>中柏兴业</w:t>
            </w:r>
            <w:r w:rsidR="00657368" w:rsidRPr="006573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是一家成立于</w:t>
            </w:r>
            <w:r w:rsidR="00657368" w:rsidRPr="006573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2020</w:t>
            </w:r>
            <w:r w:rsidR="00657368" w:rsidRPr="006573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年</w:t>
            </w:r>
            <w:r w:rsidR="00657368" w:rsidRPr="006573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9</w:t>
            </w:r>
            <w:r w:rsidR="00657368" w:rsidRPr="006573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月的有限责任公司</w:t>
            </w:r>
            <w:r w:rsidR="00263C77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。</w:t>
            </w:r>
            <w:r w:rsidR="00EC426B" w:rsidRPr="00EC426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中柏兴业从事多种特殊食品成分，包括乳制品和蛋白质的分销业务。</w:t>
            </w:r>
          </w:p>
        </w:tc>
      </w:tr>
      <w:tr w:rsidR="009D391D" w:rsidRPr="0033698A" w14:paraId="53262DB4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16DBA8A" w14:textId="77777777" w:rsidR="009D391D" w:rsidRPr="0033698A" w:rsidRDefault="009D391D" w:rsidP="00BB2377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999FA5A" w14:textId="77777777" w:rsidR="009D391D" w:rsidRPr="0033698A" w:rsidRDefault="00024D63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9D391D" w:rsidRPr="0033698A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9D391D" w:rsidRPr="0033698A">
              <w:rPr>
                <w:rFonts w:ascii="Times New Roman" w:eastAsia="仿宋" w:hAnsi="仿宋"/>
                <w:sz w:val="24"/>
                <w:szCs w:val="24"/>
              </w:rPr>
              <w:t>、在同一相关市场，所有参与集中的经营者所占市场份额之和小于</w:t>
            </w:r>
            <w:r w:rsidR="009D391D" w:rsidRPr="0033698A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9D391D"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14:paraId="6628F59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AB443FB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A0DC1B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、存在上下游关系的参与集中的经营者，在上下游市场所占的市场份额均小于</w:t>
            </w:r>
            <w:r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14:paraId="69F1CF0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C6360F9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C219A" w14:textId="77777777" w:rsidR="009D391D" w:rsidRPr="0033698A" w:rsidRDefault="00024D63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9D391D" w:rsidRPr="0033698A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9D391D" w:rsidRPr="0033698A">
              <w:rPr>
                <w:rFonts w:ascii="Times New Roman" w:eastAsia="仿宋" w:hAnsi="仿宋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D391D"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9D391D"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14:paraId="12B2EE9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A1628A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4E3E25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D391D" w:rsidRPr="0033698A" w14:paraId="58F1DD0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777523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5A399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□5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1D" w:rsidRPr="0033698A" w14:paraId="292E5193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1B84096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92A771" w14:textId="77777777"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521A" w:rsidRPr="0033698A" w14:paraId="2AC365D3" w14:textId="77777777" w:rsidTr="002F2D60">
        <w:tc>
          <w:tcPr>
            <w:tcW w:w="1809" w:type="dxa"/>
            <w:shd w:val="clear" w:color="auto" w:fill="D9D9D9"/>
          </w:tcPr>
          <w:p w14:paraId="70FC3EBB" w14:textId="77777777" w:rsidR="00D7521A" w:rsidRPr="0033698A" w:rsidRDefault="00D7521A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17FF6CF8" w14:textId="3F48217D" w:rsidR="008B4600" w:rsidRDefault="008B4600" w:rsidP="008B4600">
            <w:pPr>
              <w:rPr>
                <w:rFonts w:ascii="Times New Roman" w:eastAsia="仿宋" w:hAnsi="仿宋"/>
                <w:sz w:val="24"/>
                <w:szCs w:val="24"/>
              </w:rPr>
            </w:pPr>
            <w:r w:rsidRPr="00445C9E">
              <w:rPr>
                <w:rFonts w:ascii="Times New Roman" w:eastAsia="仿宋" w:hAnsi="仿宋" w:hint="eastAsia"/>
                <w:sz w:val="24"/>
                <w:szCs w:val="24"/>
              </w:rPr>
              <w:t>本交易涉及的相关市场为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中国</w:t>
            </w:r>
            <w:r w:rsidR="006F7E90" w:rsidRPr="006F7E90">
              <w:rPr>
                <w:rFonts w:ascii="Times New Roman" w:eastAsia="仿宋" w:hAnsi="仿宋" w:hint="eastAsia"/>
                <w:sz w:val="24"/>
                <w:szCs w:val="24"/>
              </w:rPr>
              <w:t>食品原料</w:t>
            </w:r>
            <w:r w:rsidR="0039003D">
              <w:rPr>
                <w:rFonts w:ascii="Times New Roman" w:eastAsia="仿宋" w:hAnsi="仿宋" w:hint="eastAsia"/>
                <w:sz w:val="24"/>
                <w:szCs w:val="24"/>
              </w:rPr>
              <w:t>和添加剂</w:t>
            </w:r>
            <w:r w:rsidR="006F7E90" w:rsidRPr="006F7E90">
              <w:rPr>
                <w:rFonts w:ascii="Times New Roman" w:eastAsia="仿宋" w:hAnsi="仿宋" w:hint="eastAsia"/>
                <w:sz w:val="24"/>
                <w:szCs w:val="24"/>
              </w:rPr>
              <w:t>分销</w:t>
            </w:r>
            <w:r w:rsidR="0001527C">
              <w:rPr>
                <w:rFonts w:ascii="Times New Roman" w:eastAsia="仿宋" w:hAnsi="仿宋" w:hint="eastAsia"/>
                <w:sz w:val="24"/>
                <w:szCs w:val="24"/>
              </w:rPr>
              <w:t>业务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市场：</w:t>
            </w:r>
          </w:p>
          <w:p w14:paraId="3D042243" w14:textId="64FECA57" w:rsidR="008B4600" w:rsidRDefault="0001527C" w:rsidP="008B4600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布伦泰格</w:t>
            </w:r>
            <w:r w:rsidR="008B4600">
              <w:rPr>
                <w:rFonts w:ascii="Times New Roman" w:eastAsia="仿宋" w:hAnsi="仿宋" w:hint="eastAsia"/>
                <w:sz w:val="24"/>
                <w:szCs w:val="24"/>
              </w:rPr>
              <w:t>在该相关市场的市场份额为</w:t>
            </w:r>
            <w:r w:rsidR="008B4600">
              <w:rPr>
                <w:rFonts w:ascii="Times New Roman" w:eastAsia="仿宋" w:hAnsi="仿宋" w:hint="eastAsia"/>
                <w:sz w:val="24"/>
                <w:szCs w:val="24"/>
              </w:rPr>
              <w:t>[</w:t>
            </w:r>
            <w:r w:rsidR="008B4600">
              <w:rPr>
                <w:rFonts w:ascii="Times New Roman" w:eastAsia="仿宋" w:hAnsi="仿宋"/>
                <w:sz w:val="24"/>
                <w:szCs w:val="24"/>
              </w:rPr>
              <w:t>0-5]</w:t>
            </w:r>
            <w:r w:rsidR="008B4600">
              <w:rPr>
                <w:rFonts w:ascii="Times New Roman" w:eastAsia="仿宋" w:hAnsi="仿宋" w:hint="eastAsia"/>
                <w:sz w:val="24"/>
                <w:szCs w:val="24"/>
              </w:rPr>
              <w:t>%</w:t>
            </w:r>
          </w:p>
          <w:p w14:paraId="62A338B5" w14:textId="0EE29B92" w:rsidR="000F266C" w:rsidRPr="008B4600" w:rsidRDefault="0001527C" w:rsidP="008B4600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中柏兴业</w:t>
            </w:r>
            <w:r w:rsidR="008B4600" w:rsidRPr="008B4600">
              <w:rPr>
                <w:rFonts w:ascii="Times New Roman" w:eastAsia="仿宋" w:hAnsi="Times New Roman"/>
                <w:sz w:val="24"/>
              </w:rPr>
              <w:t>在该相关市场的市场份额为</w:t>
            </w:r>
            <w:r w:rsidR="008B4600" w:rsidRPr="008B4600">
              <w:rPr>
                <w:rFonts w:ascii="Times New Roman" w:eastAsia="仿宋" w:hAnsi="仿宋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5-10</w:t>
            </w:r>
            <w:r w:rsidR="008B4600" w:rsidRPr="008B4600">
              <w:rPr>
                <w:rFonts w:ascii="Times New Roman" w:eastAsia="仿宋" w:hAnsi="仿宋"/>
                <w:sz w:val="24"/>
                <w:szCs w:val="24"/>
              </w:rPr>
              <w:t>]</w:t>
            </w:r>
            <w:r w:rsidR="008B4600" w:rsidRPr="008B4600">
              <w:rPr>
                <w:rFonts w:ascii="Times New Roman" w:eastAsia="仿宋" w:hAnsi="仿宋" w:hint="eastAsia"/>
                <w:sz w:val="24"/>
                <w:szCs w:val="24"/>
              </w:rPr>
              <w:t>%</w:t>
            </w:r>
          </w:p>
        </w:tc>
      </w:tr>
    </w:tbl>
    <w:p w14:paraId="252622F9" w14:textId="77777777"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sectPr w:rsidR="00BB2377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EAACCF" w14:textId="77777777" w:rsidR="00156B3F" w:rsidRDefault="00156B3F" w:rsidP="00094095">
      <w:r>
        <w:separator/>
      </w:r>
    </w:p>
  </w:endnote>
  <w:endnote w:type="continuationSeparator" w:id="0">
    <w:p w14:paraId="328CD766" w14:textId="77777777" w:rsidR="00156B3F" w:rsidRDefault="00156B3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8CFA5" w14:textId="77777777" w:rsidR="00156B3F" w:rsidRDefault="00156B3F" w:rsidP="00094095">
      <w:r>
        <w:separator/>
      </w:r>
    </w:p>
  </w:footnote>
  <w:footnote w:type="continuationSeparator" w:id="0">
    <w:p w14:paraId="55C8ABCC" w14:textId="77777777" w:rsidR="00156B3F" w:rsidRDefault="00156B3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14D"/>
    <w:multiLevelType w:val="hybridMultilevel"/>
    <w:tmpl w:val="B6C08FFA"/>
    <w:lvl w:ilvl="0" w:tplc="075CB83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2C3"/>
    <w:rsid w:val="0001527C"/>
    <w:rsid w:val="0002196F"/>
    <w:rsid w:val="00024D63"/>
    <w:rsid w:val="00044452"/>
    <w:rsid w:val="00051F6D"/>
    <w:rsid w:val="0005551D"/>
    <w:rsid w:val="00071AD2"/>
    <w:rsid w:val="00076663"/>
    <w:rsid w:val="00080FBF"/>
    <w:rsid w:val="00094095"/>
    <w:rsid w:val="000B1D7A"/>
    <w:rsid w:val="000B525B"/>
    <w:rsid w:val="000D0BBB"/>
    <w:rsid w:val="000E3542"/>
    <w:rsid w:val="000E72A6"/>
    <w:rsid w:val="000F266C"/>
    <w:rsid w:val="000F7BA2"/>
    <w:rsid w:val="00144035"/>
    <w:rsid w:val="00150A91"/>
    <w:rsid w:val="001546F2"/>
    <w:rsid w:val="00156B3F"/>
    <w:rsid w:val="001818CA"/>
    <w:rsid w:val="00181D56"/>
    <w:rsid w:val="001A36FB"/>
    <w:rsid w:val="001A6D56"/>
    <w:rsid w:val="001B09F2"/>
    <w:rsid w:val="001C67FD"/>
    <w:rsid w:val="001C6A5F"/>
    <w:rsid w:val="00210BCC"/>
    <w:rsid w:val="00214485"/>
    <w:rsid w:val="00245776"/>
    <w:rsid w:val="00263C77"/>
    <w:rsid w:val="00272AB1"/>
    <w:rsid w:val="00283A78"/>
    <w:rsid w:val="002A540C"/>
    <w:rsid w:val="002B0CB8"/>
    <w:rsid w:val="002C62A9"/>
    <w:rsid w:val="002C6904"/>
    <w:rsid w:val="002D4134"/>
    <w:rsid w:val="002D7907"/>
    <w:rsid w:val="002F2D60"/>
    <w:rsid w:val="0030441E"/>
    <w:rsid w:val="00307976"/>
    <w:rsid w:val="0032398B"/>
    <w:rsid w:val="0033461F"/>
    <w:rsid w:val="0033698A"/>
    <w:rsid w:val="00344ACB"/>
    <w:rsid w:val="003471BB"/>
    <w:rsid w:val="00360048"/>
    <w:rsid w:val="00365DFA"/>
    <w:rsid w:val="00382448"/>
    <w:rsid w:val="00382A42"/>
    <w:rsid w:val="0039003D"/>
    <w:rsid w:val="003A1A4C"/>
    <w:rsid w:val="003B7ED0"/>
    <w:rsid w:val="00407692"/>
    <w:rsid w:val="00427A9F"/>
    <w:rsid w:val="0043240D"/>
    <w:rsid w:val="00445C9E"/>
    <w:rsid w:val="004522EB"/>
    <w:rsid w:val="00457929"/>
    <w:rsid w:val="00462174"/>
    <w:rsid w:val="004636E0"/>
    <w:rsid w:val="00465ED2"/>
    <w:rsid w:val="00470677"/>
    <w:rsid w:val="004A3C1D"/>
    <w:rsid w:val="004A70D9"/>
    <w:rsid w:val="004A7FF9"/>
    <w:rsid w:val="00515783"/>
    <w:rsid w:val="00515FC0"/>
    <w:rsid w:val="0051697A"/>
    <w:rsid w:val="00536D90"/>
    <w:rsid w:val="00543317"/>
    <w:rsid w:val="00557A30"/>
    <w:rsid w:val="005A36C5"/>
    <w:rsid w:val="005C1BA6"/>
    <w:rsid w:val="005C2049"/>
    <w:rsid w:val="005D1E6F"/>
    <w:rsid w:val="005F167B"/>
    <w:rsid w:val="006258F2"/>
    <w:rsid w:val="00633814"/>
    <w:rsid w:val="00636050"/>
    <w:rsid w:val="006376A0"/>
    <w:rsid w:val="006406ED"/>
    <w:rsid w:val="00657368"/>
    <w:rsid w:val="00672B01"/>
    <w:rsid w:val="00681BD3"/>
    <w:rsid w:val="00695458"/>
    <w:rsid w:val="006A2E8E"/>
    <w:rsid w:val="006E36B8"/>
    <w:rsid w:val="006F2A87"/>
    <w:rsid w:val="006F7E90"/>
    <w:rsid w:val="00713275"/>
    <w:rsid w:val="007266BD"/>
    <w:rsid w:val="007560BC"/>
    <w:rsid w:val="00760A24"/>
    <w:rsid w:val="00784F40"/>
    <w:rsid w:val="007C0EBC"/>
    <w:rsid w:val="007C3744"/>
    <w:rsid w:val="007E1851"/>
    <w:rsid w:val="007E1AEA"/>
    <w:rsid w:val="00816833"/>
    <w:rsid w:val="00822FC0"/>
    <w:rsid w:val="008262AC"/>
    <w:rsid w:val="00840CED"/>
    <w:rsid w:val="008439B1"/>
    <w:rsid w:val="00850E5A"/>
    <w:rsid w:val="00856887"/>
    <w:rsid w:val="00864E5A"/>
    <w:rsid w:val="00870B5D"/>
    <w:rsid w:val="008724BE"/>
    <w:rsid w:val="0088587E"/>
    <w:rsid w:val="008927FB"/>
    <w:rsid w:val="008A2D3A"/>
    <w:rsid w:val="008B4600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57E27"/>
    <w:rsid w:val="00975C91"/>
    <w:rsid w:val="00985EB9"/>
    <w:rsid w:val="009C5D29"/>
    <w:rsid w:val="009D140F"/>
    <w:rsid w:val="009D391D"/>
    <w:rsid w:val="009D7407"/>
    <w:rsid w:val="009E335D"/>
    <w:rsid w:val="009E59C7"/>
    <w:rsid w:val="009F56F8"/>
    <w:rsid w:val="00A07F3C"/>
    <w:rsid w:val="00A1304E"/>
    <w:rsid w:val="00A13E8A"/>
    <w:rsid w:val="00A16214"/>
    <w:rsid w:val="00A24168"/>
    <w:rsid w:val="00A42E3D"/>
    <w:rsid w:val="00A50F20"/>
    <w:rsid w:val="00A74056"/>
    <w:rsid w:val="00A74741"/>
    <w:rsid w:val="00AA090F"/>
    <w:rsid w:val="00AA2265"/>
    <w:rsid w:val="00AA65E3"/>
    <w:rsid w:val="00B248D3"/>
    <w:rsid w:val="00B24DFF"/>
    <w:rsid w:val="00B375D2"/>
    <w:rsid w:val="00B375DB"/>
    <w:rsid w:val="00B5382E"/>
    <w:rsid w:val="00B628DC"/>
    <w:rsid w:val="00BA0750"/>
    <w:rsid w:val="00BA3947"/>
    <w:rsid w:val="00BB16EC"/>
    <w:rsid w:val="00BB2377"/>
    <w:rsid w:val="00BB323E"/>
    <w:rsid w:val="00BC047C"/>
    <w:rsid w:val="00BC3714"/>
    <w:rsid w:val="00BD787F"/>
    <w:rsid w:val="00BF6B87"/>
    <w:rsid w:val="00C02D65"/>
    <w:rsid w:val="00C04FE8"/>
    <w:rsid w:val="00C057FE"/>
    <w:rsid w:val="00C3207E"/>
    <w:rsid w:val="00C33A20"/>
    <w:rsid w:val="00C41AE9"/>
    <w:rsid w:val="00C55B9D"/>
    <w:rsid w:val="00C9068E"/>
    <w:rsid w:val="00C915A3"/>
    <w:rsid w:val="00C91F81"/>
    <w:rsid w:val="00C92AC9"/>
    <w:rsid w:val="00CA5288"/>
    <w:rsid w:val="00CB5066"/>
    <w:rsid w:val="00CB5731"/>
    <w:rsid w:val="00CC4D06"/>
    <w:rsid w:val="00CC6ABF"/>
    <w:rsid w:val="00CD1B86"/>
    <w:rsid w:val="00CF2118"/>
    <w:rsid w:val="00CF522C"/>
    <w:rsid w:val="00D131EB"/>
    <w:rsid w:val="00D21777"/>
    <w:rsid w:val="00D220A0"/>
    <w:rsid w:val="00D26A40"/>
    <w:rsid w:val="00D32FC4"/>
    <w:rsid w:val="00D404A9"/>
    <w:rsid w:val="00D45F21"/>
    <w:rsid w:val="00D7521A"/>
    <w:rsid w:val="00D9028D"/>
    <w:rsid w:val="00D94F5A"/>
    <w:rsid w:val="00D9700E"/>
    <w:rsid w:val="00DA5E07"/>
    <w:rsid w:val="00DD0A04"/>
    <w:rsid w:val="00DE423C"/>
    <w:rsid w:val="00E31506"/>
    <w:rsid w:val="00E423F1"/>
    <w:rsid w:val="00E44AFE"/>
    <w:rsid w:val="00E459CE"/>
    <w:rsid w:val="00E603D6"/>
    <w:rsid w:val="00E8747F"/>
    <w:rsid w:val="00E90073"/>
    <w:rsid w:val="00EA39B0"/>
    <w:rsid w:val="00EB2BC3"/>
    <w:rsid w:val="00EB7DF3"/>
    <w:rsid w:val="00EC426B"/>
    <w:rsid w:val="00ED21B1"/>
    <w:rsid w:val="00EF64F6"/>
    <w:rsid w:val="00F043F8"/>
    <w:rsid w:val="00F04F9B"/>
    <w:rsid w:val="00F27C22"/>
    <w:rsid w:val="00F31CEA"/>
    <w:rsid w:val="00F32BF5"/>
    <w:rsid w:val="00F40A9E"/>
    <w:rsid w:val="00F87C1F"/>
    <w:rsid w:val="00FB6B89"/>
    <w:rsid w:val="00FE1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73A29"/>
  <w15:docId w15:val="{9CB7920B-5050-4596-9A6F-1772CF8A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FB6B8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B6B89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F56F8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F56F8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F56F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556FC-165C-415D-AF4D-74DCC7A5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ZL</cp:lastModifiedBy>
  <cp:revision>18</cp:revision>
  <cp:lastPrinted>2018-04-04T03:32:00Z</cp:lastPrinted>
  <dcterms:created xsi:type="dcterms:W3CDTF">2021-04-15T06:14:00Z</dcterms:created>
  <dcterms:modified xsi:type="dcterms:W3CDTF">2021-04-15T11:11:00Z</dcterms:modified>
</cp:coreProperties>
</file>