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5B7D6" w14:textId="77777777" w:rsidR="00C44038" w:rsidRPr="008877B7" w:rsidRDefault="00C44038" w:rsidP="008877B7">
      <w:pPr>
        <w:snapToGrid w:val="0"/>
        <w:spacing w:after="120"/>
        <w:jc w:val="center"/>
        <w:rPr>
          <w:rFonts w:ascii="Times New Roman" w:eastAsia="华文楷体" w:hAnsi="Times New Roman"/>
          <w:b/>
          <w:bCs/>
          <w:sz w:val="24"/>
          <w:szCs w:val="24"/>
        </w:rPr>
      </w:pPr>
      <w:r w:rsidRPr="008877B7">
        <w:rPr>
          <w:rFonts w:ascii="Times New Roman" w:eastAsia="华文楷体" w:hAnsi="Times New Roman"/>
          <w:b/>
          <w:bCs/>
          <w:sz w:val="24"/>
          <w:szCs w:val="24"/>
        </w:rPr>
        <w:t>经营者集中简易案件公示表</w:t>
      </w:r>
    </w:p>
    <w:p w14:paraId="55EA76B1" w14:textId="77777777" w:rsidR="00C44038" w:rsidRPr="008877B7" w:rsidRDefault="00C44038" w:rsidP="008877B7">
      <w:pPr>
        <w:snapToGrid w:val="0"/>
        <w:spacing w:after="120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014"/>
        <w:gridCol w:w="4935"/>
      </w:tblGrid>
      <w:tr w:rsidR="00C44038" w:rsidRPr="008877B7" w14:paraId="71CC001A" w14:textId="77777777" w:rsidTr="00B45003">
        <w:tc>
          <w:tcPr>
            <w:tcW w:w="1809" w:type="dxa"/>
            <w:shd w:val="clear" w:color="auto" w:fill="D9D9D9"/>
            <w:vAlign w:val="center"/>
          </w:tcPr>
          <w:p w14:paraId="1ED837FF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67E9075A" w14:textId="1F03CB93" w:rsidR="00C44038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不列颠哥伦比亚投资管理公司与</w:t>
            </w:r>
            <w:proofErr w:type="spellStart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Stichting</w:t>
            </w:r>
            <w:proofErr w:type="spellEnd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Pensioenfonds</w:t>
            </w:r>
            <w:proofErr w:type="spellEnd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ABP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公司等经营者收购林地</w:t>
            </w:r>
            <w:proofErr w:type="gramStart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资产案</w:t>
            </w:r>
            <w:proofErr w:type="gramEnd"/>
          </w:p>
        </w:tc>
      </w:tr>
      <w:tr w:rsidR="00C44038" w:rsidRPr="008877B7" w14:paraId="7E7C4C61" w14:textId="77777777" w:rsidTr="00B4500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A2CE1AD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交易概况</w:t>
            </w:r>
          </w:p>
          <w:p w14:paraId="66DA89FB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（限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200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6E6D9F11" w14:textId="0D7FBFCC" w:rsidR="00A523E6" w:rsidRPr="006562CB" w:rsidRDefault="00CE4D7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 w:hint="eastAsia"/>
                <w:sz w:val="24"/>
                <w:szCs w:val="24"/>
              </w:rPr>
              <w:t>本交易涉及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不列颠哥伦比亚投资管理公司（“</w:t>
            </w:r>
            <w:r w:rsidR="00727ABF" w:rsidRPr="00727ABF">
              <w:rPr>
                <w:rFonts w:ascii="Times New Roman" w:eastAsia="华文楷体" w:hAnsi="Times New Roman"/>
                <w:b/>
                <w:iCs/>
                <w:kern w:val="0"/>
                <w:sz w:val="24"/>
                <w:szCs w:val="24"/>
              </w:rPr>
              <w:t>BCI</w:t>
            </w:r>
            <w:r w:rsidR="00727ABF" w:rsidRPr="00727ABF">
              <w:rPr>
                <w:rFonts w:ascii="Times New Roman" w:eastAsia="华文楷体" w:hAnsi="Times New Roman" w:hint="eastAsia"/>
                <w:bCs/>
                <w:iCs/>
                <w:kern w:val="0"/>
                <w:sz w:val="24"/>
                <w:szCs w:val="24"/>
              </w:rPr>
              <w:t>”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）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、</w:t>
            </w:r>
            <w:proofErr w:type="spellStart"/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Stichting</w:t>
            </w:r>
            <w:proofErr w:type="spellEnd"/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Pensioenfonds</w:t>
            </w:r>
            <w:proofErr w:type="spellEnd"/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ABP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公司（“</w:t>
            </w:r>
            <w:r w:rsidR="00727ABF" w:rsidRPr="00727ABF">
              <w:rPr>
                <w:rFonts w:ascii="Times New Roman" w:eastAsia="华文楷体" w:hAnsi="Times New Roman"/>
                <w:b/>
                <w:bCs/>
                <w:kern w:val="0"/>
                <w:sz w:val="24"/>
                <w:szCs w:val="24"/>
              </w:rPr>
              <w:t>ABP</w:t>
            </w:r>
            <w:r w:rsidR="00727ABF" w:rsidRPr="00727ABF">
              <w:rPr>
                <w:rFonts w:ascii="Times New Roman" w:eastAsia="华文楷体" w:hAnsi="Times New Roman" w:hint="eastAsia"/>
                <w:bCs/>
                <w:iCs/>
                <w:kern w:val="0"/>
                <w:sz w:val="24"/>
                <w:szCs w:val="24"/>
              </w:rPr>
              <w:t>”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）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和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BTG </w:t>
            </w:r>
            <w:proofErr w:type="spellStart"/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Pactual</w:t>
            </w:r>
            <w:proofErr w:type="spellEnd"/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林地投资集团有限公司（“</w:t>
            </w:r>
            <w:r w:rsidR="00727ABF" w:rsidRPr="00727ABF">
              <w:rPr>
                <w:rFonts w:ascii="Times New Roman" w:eastAsia="华文楷体" w:hAnsi="Times New Roman"/>
                <w:b/>
                <w:bCs/>
                <w:kern w:val="0"/>
                <w:sz w:val="24"/>
                <w:szCs w:val="24"/>
              </w:rPr>
              <w:t>TIG</w:t>
            </w:r>
            <w:r w:rsidR="00727ABF" w:rsidRPr="00727ABF">
              <w:rPr>
                <w:rFonts w:ascii="Times New Roman" w:eastAsia="华文楷体" w:hAnsi="Times New Roman" w:hint="eastAsia"/>
                <w:bCs/>
                <w:iCs/>
                <w:kern w:val="0"/>
                <w:sz w:val="24"/>
                <w:szCs w:val="24"/>
              </w:rPr>
              <w:t>”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</w:t>
            </w:r>
            <w:r w:rsidR="00727ABF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）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共同收购位于智利的林地资产（“</w:t>
            </w:r>
            <w:r w:rsidR="00727ABF" w:rsidRPr="00727ABF">
              <w:rPr>
                <w:rFonts w:ascii="Times New Roman" w:eastAsia="华文楷体" w:hAnsi="Times New Roman" w:hint="eastAsia"/>
                <w:b/>
                <w:bCs/>
                <w:kern w:val="0"/>
                <w:sz w:val="24"/>
                <w:szCs w:val="24"/>
              </w:rPr>
              <w:t>目标资产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”）</w:t>
            </w:r>
            <w:r w:rsidR="00414F95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事宜</w:t>
            </w:r>
            <w:r w:rsidR="0032149B" w:rsidRPr="008877B7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本交易完成后，</w:t>
            </w:r>
            <w:r w:rsidR="00727ABF" w:rsidRPr="00727ABF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BCI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、</w:t>
            </w:r>
            <w:r w:rsidR="00727ABF" w:rsidRPr="00727ABF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ABP 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和</w:t>
            </w:r>
            <w:r w:rsidR="00727ABF" w:rsidRPr="00727ABF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TIG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将共同控制目标资产。</w:t>
            </w:r>
          </w:p>
        </w:tc>
      </w:tr>
      <w:tr w:rsidR="00C44038" w:rsidRPr="008877B7" w14:paraId="11552D56" w14:textId="77777777" w:rsidTr="00B4500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8B132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</w:t>
            </w:r>
          </w:p>
          <w:p w14:paraId="4F6AD15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  <w:vAlign w:val="center"/>
          </w:tcPr>
          <w:p w14:paraId="4FEE5225" w14:textId="206020F6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BCI</w:t>
            </w:r>
          </w:p>
        </w:tc>
        <w:tc>
          <w:tcPr>
            <w:tcW w:w="4935" w:type="dxa"/>
            <w:vAlign w:val="center"/>
          </w:tcPr>
          <w:p w14:paraId="04D242B1" w14:textId="1E56981A" w:rsidR="00C44038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BCI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是加拿大大型机构投资者，根据《公共部门退休金计划法》（不列颠哥伦比亚省）注册成立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BCI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的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投资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涵盖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多种资产类别，包括固定收益、公共股权、私募股权、基础设施、可再生资源、房地产和抵押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贷款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59104B6E" w14:textId="77777777" w:rsidTr="00B45003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BB8F617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  <w:vAlign w:val="center"/>
          </w:tcPr>
          <w:p w14:paraId="51C58C86" w14:textId="68094A95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ABP</w:t>
            </w:r>
          </w:p>
        </w:tc>
        <w:tc>
          <w:tcPr>
            <w:tcW w:w="4935" w:type="dxa"/>
            <w:vAlign w:val="center"/>
          </w:tcPr>
          <w:p w14:paraId="22ACC50D" w14:textId="1D57C523" w:rsidR="00C44038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ABP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由荷兰中央银行监管，是专门针对荷兰政府和教育部门雇员的养老金基金。</w:t>
            </w:r>
          </w:p>
        </w:tc>
      </w:tr>
      <w:tr w:rsidR="00C44038" w:rsidRPr="008877B7" w14:paraId="224A09F7" w14:textId="77777777" w:rsidTr="00B45003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12A8E48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  <w:vAlign w:val="center"/>
          </w:tcPr>
          <w:p w14:paraId="38A13966" w14:textId="303D010D" w:rsidR="00C44038" w:rsidRPr="008877B7" w:rsidRDefault="00B45003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3.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 w:rsid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TIG</w:t>
            </w:r>
          </w:p>
        </w:tc>
        <w:tc>
          <w:tcPr>
            <w:tcW w:w="4935" w:type="dxa"/>
            <w:vAlign w:val="center"/>
          </w:tcPr>
          <w:p w14:paraId="1C23BE58" w14:textId="430B7F83" w:rsidR="00C44038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TIG</w:t>
            </w:r>
            <w:r w:rsidR="00750CF8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在美国注册，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是一家林地投资管理机构，致力于向机构投资者提供</w:t>
            </w:r>
            <w:r w:rsidR="00613B16"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大规模</w:t>
            </w:r>
            <w:r w:rsidR="00613B16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的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可持续林地投资。</w:t>
            </w:r>
          </w:p>
        </w:tc>
      </w:tr>
      <w:tr w:rsidR="00727ABF" w:rsidRPr="008877B7" w14:paraId="472CB61A" w14:textId="77777777" w:rsidTr="00B45003">
        <w:trPr>
          <w:trHeight w:val="404"/>
        </w:trPr>
        <w:tc>
          <w:tcPr>
            <w:tcW w:w="1809" w:type="dxa"/>
            <w:shd w:val="clear" w:color="auto" w:fill="D9D9D9"/>
            <w:vAlign w:val="center"/>
          </w:tcPr>
          <w:p w14:paraId="10152FD2" w14:textId="77777777" w:rsidR="00727ABF" w:rsidRPr="008877B7" w:rsidRDefault="00727ABF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2014" w:type="dxa"/>
            <w:vAlign w:val="center"/>
          </w:tcPr>
          <w:p w14:paraId="17D84CEE" w14:textId="20383BF8" w:rsidR="00727ABF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4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.</w:t>
            </w:r>
            <w:r w:rsidRPr="008877B7"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目标资产</w:t>
            </w:r>
          </w:p>
        </w:tc>
        <w:tc>
          <w:tcPr>
            <w:tcW w:w="4935" w:type="dxa"/>
            <w:vAlign w:val="center"/>
          </w:tcPr>
          <w:p w14:paraId="600BFE6E" w14:textId="74649818" w:rsidR="00727ABF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目标资产</w:t>
            </w:r>
            <w:r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由智利的林地资产组成，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目前由</w:t>
            </w:r>
            <w:proofErr w:type="spellStart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Forestal</w:t>
            </w:r>
            <w:proofErr w:type="spellEnd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</w:t>
            </w:r>
            <w:proofErr w:type="spellStart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Arauco</w:t>
            </w:r>
            <w:proofErr w:type="spellEnd"/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 xml:space="preserve"> S.A. </w:t>
            </w:r>
            <w:r w:rsidRPr="00727ABF">
              <w:rPr>
                <w:rFonts w:ascii="Times New Roman" w:eastAsia="华文楷体" w:hAnsi="Times New Roman" w:hint="eastAsia"/>
                <w:kern w:val="0"/>
                <w:sz w:val="24"/>
                <w:szCs w:val="24"/>
              </w:rPr>
              <w:t>持有。</w:t>
            </w:r>
          </w:p>
        </w:tc>
      </w:tr>
      <w:tr w:rsidR="00C44038" w:rsidRPr="008877B7" w14:paraId="1855D2D4" w14:textId="77777777" w:rsidTr="00B4500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D6D13F6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2CA385EE" w14:textId="44F56890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1.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15%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5C1F3769" w14:textId="77777777" w:rsidTr="00B4500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F85E0E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E1238F0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2.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18D7A7AC" w14:textId="77777777" w:rsidTr="00B4500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49DAA63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F9E5961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3.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25%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。</w:t>
            </w:r>
          </w:p>
        </w:tc>
      </w:tr>
      <w:tr w:rsidR="00C44038" w:rsidRPr="008877B7" w14:paraId="3066D796" w14:textId="77777777" w:rsidTr="00B4500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4482543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ECA4285" w14:textId="7D4ECE26" w:rsidR="00C44038" w:rsidRPr="00FF409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="00C44038" w:rsidRPr="00FF409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4.</w:t>
            </w:r>
            <w:r w:rsidR="00C44038" w:rsidRPr="00FF409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44038" w:rsidRPr="008877B7" w14:paraId="145E4A44" w14:textId="77777777" w:rsidTr="00B4500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469654A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A5FB2E2" w14:textId="1A177660" w:rsidR="00C44038" w:rsidRPr="008877B7" w:rsidRDefault="00727ABF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FF409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FE"/>
            </w:r>
            <w:r w:rsidR="00C44038"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5.</w:t>
            </w:r>
            <w:r w:rsidR="00C44038"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44038" w:rsidRPr="008877B7" w14:paraId="6BF96D3B" w14:textId="77777777" w:rsidTr="00B4500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053D518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B22AAA6" w14:textId="77777777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sym w:font="Wingdings" w:char="F0A8"/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 xml:space="preserve"> 6.</w:t>
            </w: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44038" w:rsidRPr="008877B7" w14:paraId="7790B271" w14:textId="77777777" w:rsidTr="00B45003">
        <w:tc>
          <w:tcPr>
            <w:tcW w:w="1809" w:type="dxa"/>
            <w:shd w:val="clear" w:color="auto" w:fill="D9D9D9"/>
            <w:vAlign w:val="center"/>
          </w:tcPr>
          <w:p w14:paraId="5AE0713C" w14:textId="77777777" w:rsidR="00C44038" w:rsidRPr="008877B7" w:rsidRDefault="00C44038" w:rsidP="008877B7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kern w:val="0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E0882DB" w14:textId="427628DE" w:rsidR="00C44038" w:rsidRPr="008877B7" w:rsidRDefault="00C44038" w:rsidP="008877B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8877B7">
              <w:rPr>
                <w:rFonts w:ascii="Times New Roman" w:eastAsia="华文楷体" w:hAnsi="Times New Roman" w:hint="eastAsia"/>
                <w:sz w:val="24"/>
                <w:szCs w:val="24"/>
              </w:rPr>
              <w:t>无</w:t>
            </w:r>
          </w:p>
        </w:tc>
      </w:tr>
    </w:tbl>
    <w:p w14:paraId="4EE1DD96" w14:textId="77777777" w:rsidR="007F3E01" w:rsidRPr="008877B7" w:rsidRDefault="007F3E01" w:rsidP="008877B7">
      <w:pPr>
        <w:snapToGrid w:val="0"/>
        <w:spacing w:after="120"/>
        <w:rPr>
          <w:rFonts w:ascii="Times New Roman" w:hAnsi="Times New Roman"/>
        </w:rPr>
      </w:pPr>
    </w:p>
    <w:sectPr w:rsidR="007F3E01" w:rsidRPr="008877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0DAB15" w14:textId="77777777" w:rsidR="008877B7" w:rsidRDefault="008877B7" w:rsidP="008877B7">
      <w:r>
        <w:separator/>
      </w:r>
    </w:p>
  </w:endnote>
  <w:endnote w:type="continuationSeparator" w:id="0">
    <w:p w14:paraId="63386B5A" w14:textId="77777777" w:rsidR="008877B7" w:rsidRDefault="008877B7" w:rsidP="0088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F5B99E" w14:textId="77777777" w:rsidR="008877B7" w:rsidRDefault="008877B7" w:rsidP="008877B7">
      <w:r>
        <w:separator/>
      </w:r>
    </w:p>
  </w:footnote>
  <w:footnote w:type="continuationSeparator" w:id="0">
    <w:p w14:paraId="250411D3" w14:textId="77777777" w:rsidR="008877B7" w:rsidRDefault="008877B7" w:rsidP="00887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38"/>
    <w:rsid w:val="00001545"/>
    <w:rsid w:val="00003857"/>
    <w:rsid w:val="000A7E19"/>
    <w:rsid w:val="000E764E"/>
    <w:rsid w:val="000F4D6E"/>
    <w:rsid w:val="00162F94"/>
    <w:rsid w:val="00190402"/>
    <w:rsid w:val="001B60EF"/>
    <w:rsid w:val="001F2432"/>
    <w:rsid w:val="0023250D"/>
    <w:rsid w:val="0027647C"/>
    <w:rsid w:val="002D0608"/>
    <w:rsid w:val="00316408"/>
    <w:rsid w:val="00320070"/>
    <w:rsid w:val="0032149B"/>
    <w:rsid w:val="0034372C"/>
    <w:rsid w:val="0036771F"/>
    <w:rsid w:val="00391E7D"/>
    <w:rsid w:val="00414F95"/>
    <w:rsid w:val="004748E5"/>
    <w:rsid w:val="004817A6"/>
    <w:rsid w:val="004B4DD1"/>
    <w:rsid w:val="004D7248"/>
    <w:rsid w:val="004F7D46"/>
    <w:rsid w:val="00515F77"/>
    <w:rsid w:val="00613B16"/>
    <w:rsid w:val="00621CE4"/>
    <w:rsid w:val="006562CB"/>
    <w:rsid w:val="006624F1"/>
    <w:rsid w:val="006823F0"/>
    <w:rsid w:val="006865E6"/>
    <w:rsid w:val="006C54C2"/>
    <w:rsid w:val="006D4EE1"/>
    <w:rsid w:val="00727ABF"/>
    <w:rsid w:val="00742FEC"/>
    <w:rsid w:val="00750CF8"/>
    <w:rsid w:val="007C5C3C"/>
    <w:rsid w:val="007D48DE"/>
    <w:rsid w:val="007F3E01"/>
    <w:rsid w:val="00847265"/>
    <w:rsid w:val="00862F51"/>
    <w:rsid w:val="00864F2B"/>
    <w:rsid w:val="008668E3"/>
    <w:rsid w:val="00873737"/>
    <w:rsid w:val="008877B7"/>
    <w:rsid w:val="008C1EE5"/>
    <w:rsid w:val="008D0561"/>
    <w:rsid w:val="008F5261"/>
    <w:rsid w:val="009F3676"/>
    <w:rsid w:val="00A33CEC"/>
    <w:rsid w:val="00A523E6"/>
    <w:rsid w:val="00A65E47"/>
    <w:rsid w:val="00AA09F4"/>
    <w:rsid w:val="00AA409B"/>
    <w:rsid w:val="00AA41FD"/>
    <w:rsid w:val="00AB5B9E"/>
    <w:rsid w:val="00AF7386"/>
    <w:rsid w:val="00B17C2A"/>
    <w:rsid w:val="00B45003"/>
    <w:rsid w:val="00C27009"/>
    <w:rsid w:val="00C350C3"/>
    <w:rsid w:val="00C44038"/>
    <w:rsid w:val="00CE4D73"/>
    <w:rsid w:val="00D546BD"/>
    <w:rsid w:val="00D659AE"/>
    <w:rsid w:val="00DE322B"/>
    <w:rsid w:val="00E871F9"/>
    <w:rsid w:val="00EB26D9"/>
    <w:rsid w:val="00ED5B87"/>
    <w:rsid w:val="00EF6FB1"/>
    <w:rsid w:val="00F12B02"/>
    <w:rsid w:val="00F657A6"/>
    <w:rsid w:val="00FA7A0D"/>
    <w:rsid w:val="00FF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9AFA2FD"/>
  <w15:chartTrackingRefBased/>
  <w15:docId w15:val="{7A70EC15-DA8B-41DD-A93C-25EB305A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38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0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03"/>
    <w:rPr>
      <w:rFonts w:ascii="Segoe UI" w:eastAsia="宋体" w:hAnsi="Segoe UI" w:cs="Segoe UI"/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77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7B7"/>
    <w:rPr>
      <w:rFonts w:ascii="Calibri" w:eastAsia="宋体" w:hAnsi="Calibri" w:cs="Times New Roman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8877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7B7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126</Words>
  <Characters>682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QU, Ethan</cp:lastModifiedBy>
  <cp:revision>23</cp:revision>
  <dcterms:created xsi:type="dcterms:W3CDTF">2021-01-28T07:10:00Z</dcterms:created>
  <dcterms:modified xsi:type="dcterms:W3CDTF">2021-05-27T04:49:00Z</dcterms:modified>
</cp:coreProperties>
</file>