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F4C1D" w14:textId="407119D5" w:rsidR="00D92E0B" w:rsidRDefault="00D92E0B" w:rsidP="00E25C99">
      <w:pPr>
        <w:snapToGrid w:val="0"/>
        <w:spacing w:after="0" w:line="360" w:lineRule="auto"/>
        <w:jc w:val="center"/>
        <w:rPr>
          <w:b/>
          <w:sz w:val="21"/>
          <w:szCs w:val="21"/>
        </w:rPr>
      </w:pPr>
      <w:r w:rsidRPr="00FA4D62">
        <w:rPr>
          <w:b/>
          <w:sz w:val="21"/>
          <w:szCs w:val="21"/>
        </w:rPr>
        <w:t>经营者集中简易案件公示表</w:t>
      </w:r>
    </w:p>
    <w:p w14:paraId="4DF8D306" w14:textId="77777777" w:rsidR="00B82A9B" w:rsidRPr="00B82A9B" w:rsidRDefault="00B82A9B" w:rsidP="00E25C99">
      <w:pPr>
        <w:snapToGrid w:val="0"/>
        <w:spacing w:after="0" w:line="360" w:lineRule="auto"/>
        <w:jc w:val="center"/>
        <w:rPr>
          <w:b/>
          <w:sz w:val="21"/>
          <w:szCs w:val="21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316"/>
        <w:gridCol w:w="5953"/>
      </w:tblGrid>
      <w:tr w:rsidR="00D92E0B" w:rsidRPr="00FA4D62" w14:paraId="3AE4C0DB" w14:textId="77777777" w:rsidTr="002E461C">
        <w:trPr>
          <w:trHeight w:val="567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2A67A637" w14:textId="77777777" w:rsidR="00D92E0B" w:rsidRPr="002E461C" w:rsidRDefault="00D92E0B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/>
              </w:rPr>
              <w:t>案件名称</w:t>
            </w:r>
          </w:p>
        </w:tc>
        <w:tc>
          <w:tcPr>
            <w:tcW w:w="7269" w:type="dxa"/>
            <w:gridSpan w:val="2"/>
            <w:shd w:val="clear" w:color="auto" w:fill="auto"/>
            <w:vAlign w:val="center"/>
          </w:tcPr>
          <w:p w14:paraId="65604FDD" w14:textId="354D2ABB" w:rsidR="00D92E0B" w:rsidRPr="00FA4D62" w:rsidRDefault="00FA4D62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FA4D62">
              <w:rPr>
                <w:rFonts w:hint="eastAsia"/>
                <w:sz w:val="21"/>
                <w:szCs w:val="21"/>
              </w:rPr>
              <w:t>易商红木开曼有限公司收购科实汇商科技发展（广东）有限公司股权</w:t>
            </w:r>
          </w:p>
        </w:tc>
      </w:tr>
      <w:tr w:rsidR="00D92E0B" w:rsidRPr="00FA4D62" w14:paraId="6A286E1A" w14:textId="77777777" w:rsidTr="002E461C">
        <w:trPr>
          <w:trHeight w:val="993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74C756CA" w14:textId="77777777" w:rsidR="00D92E0B" w:rsidRPr="002E461C" w:rsidRDefault="00D92E0B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交易概况（限</w:t>
            </w: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200</w:t>
            </w: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字内）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E597D4B" w14:textId="00BF5D1C" w:rsidR="00D62EC6" w:rsidRPr="00FA4D62" w:rsidRDefault="002955B1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本次交易为</w:t>
            </w:r>
            <w:r w:rsidRPr="00FA4D62">
              <w:rPr>
                <w:rFonts w:hint="eastAsia"/>
                <w:sz w:val="21"/>
                <w:szCs w:val="21"/>
              </w:rPr>
              <w:t>易商红木开曼有限公司</w:t>
            </w:r>
            <w:r>
              <w:rPr>
                <w:rFonts w:hint="eastAsia"/>
                <w:sz w:val="21"/>
                <w:szCs w:val="21"/>
              </w:rPr>
              <w:t>（“</w:t>
            </w:r>
            <w:r>
              <w:rPr>
                <w:rFonts w:hint="eastAsia"/>
                <w:sz w:val="21"/>
                <w:szCs w:val="21"/>
              </w:rPr>
              <w:t>E</w:t>
            </w:r>
            <w:r>
              <w:rPr>
                <w:sz w:val="21"/>
                <w:szCs w:val="21"/>
              </w:rPr>
              <w:t>SR</w:t>
            </w:r>
            <w:r>
              <w:rPr>
                <w:rFonts w:hint="eastAsia"/>
                <w:sz w:val="21"/>
                <w:szCs w:val="21"/>
              </w:rPr>
              <w:t>”）通过其在中国境内的子公司以认购增资的方式，收购</w:t>
            </w:r>
            <w:r w:rsidRPr="002955B1">
              <w:rPr>
                <w:rFonts w:hint="eastAsia"/>
                <w:sz w:val="21"/>
                <w:szCs w:val="21"/>
              </w:rPr>
              <w:t>科实汇商科技发展（广东）有限公司</w:t>
            </w:r>
            <w:r>
              <w:rPr>
                <w:rFonts w:hint="eastAsia"/>
                <w:sz w:val="21"/>
                <w:szCs w:val="21"/>
              </w:rPr>
              <w:t>（“科实汇商”）部分股权。交易完成后，</w:t>
            </w:r>
            <w:r>
              <w:rPr>
                <w:rFonts w:hint="eastAsia"/>
                <w:sz w:val="21"/>
                <w:szCs w:val="21"/>
              </w:rPr>
              <w:t>E</w:t>
            </w:r>
            <w:r>
              <w:rPr>
                <w:sz w:val="21"/>
                <w:szCs w:val="21"/>
              </w:rPr>
              <w:t>SR</w:t>
            </w:r>
            <w:r>
              <w:rPr>
                <w:rFonts w:hint="eastAsia"/>
                <w:sz w:val="21"/>
                <w:szCs w:val="21"/>
              </w:rPr>
              <w:t>与科实汇商原有股东</w:t>
            </w:r>
            <w:r w:rsidRPr="002955B1">
              <w:rPr>
                <w:rFonts w:hint="eastAsia"/>
                <w:sz w:val="21"/>
                <w:szCs w:val="21"/>
              </w:rPr>
              <w:t>TCL</w:t>
            </w:r>
            <w:r w:rsidRPr="002955B1">
              <w:rPr>
                <w:rFonts w:hint="eastAsia"/>
                <w:sz w:val="21"/>
                <w:szCs w:val="21"/>
              </w:rPr>
              <w:t>科技产业园有限公司</w:t>
            </w:r>
            <w:r>
              <w:rPr>
                <w:rFonts w:hint="eastAsia"/>
                <w:sz w:val="21"/>
                <w:szCs w:val="21"/>
              </w:rPr>
              <w:t>（“</w:t>
            </w:r>
            <w:r>
              <w:rPr>
                <w:rFonts w:hint="eastAsia"/>
                <w:sz w:val="21"/>
                <w:szCs w:val="21"/>
              </w:rPr>
              <w:t>T</w:t>
            </w:r>
            <w:r>
              <w:rPr>
                <w:sz w:val="21"/>
                <w:szCs w:val="21"/>
              </w:rPr>
              <w:t>CL</w:t>
            </w:r>
            <w:r w:rsidR="00D6688C">
              <w:rPr>
                <w:rFonts w:hint="eastAsia"/>
                <w:sz w:val="21"/>
                <w:szCs w:val="21"/>
              </w:rPr>
              <w:t>产业园</w:t>
            </w:r>
            <w:r>
              <w:rPr>
                <w:rFonts w:hint="eastAsia"/>
                <w:sz w:val="21"/>
                <w:szCs w:val="21"/>
              </w:rPr>
              <w:t>”）</w:t>
            </w:r>
            <w:r w:rsidRPr="002955B1">
              <w:rPr>
                <w:rFonts w:hint="eastAsia"/>
                <w:sz w:val="21"/>
                <w:szCs w:val="21"/>
              </w:rPr>
              <w:t>、宁波汇晟嘉志企业管理合伙企业（有限合伙）</w:t>
            </w:r>
            <w:r>
              <w:rPr>
                <w:rFonts w:hint="eastAsia"/>
                <w:sz w:val="21"/>
                <w:szCs w:val="21"/>
              </w:rPr>
              <w:t>（“</w:t>
            </w:r>
            <w:r w:rsidRPr="002955B1">
              <w:rPr>
                <w:rFonts w:hint="eastAsia"/>
                <w:sz w:val="21"/>
                <w:szCs w:val="21"/>
              </w:rPr>
              <w:t>宁波汇晟</w:t>
            </w:r>
            <w:r>
              <w:rPr>
                <w:rFonts w:hint="eastAsia"/>
                <w:sz w:val="21"/>
                <w:szCs w:val="21"/>
              </w:rPr>
              <w:t>”）共同控制科实汇商。</w:t>
            </w:r>
          </w:p>
        </w:tc>
      </w:tr>
      <w:tr w:rsidR="00E25C99" w:rsidRPr="00FA4D62" w14:paraId="27FFF7D4" w14:textId="77777777" w:rsidTr="0099151E">
        <w:trPr>
          <w:trHeight w:val="623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C14BCB4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参与集中的经营者简介</w:t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32981664" w14:textId="7E21D96B" w:rsidR="00E25C99" w:rsidRPr="0099151E" w:rsidRDefault="00E25C99" w:rsidP="0099151E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99151E">
              <w:rPr>
                <w:rFonts w:asciiTheme="majorBidi" w:hAnsiTheme="majorBidi" w:cstheme="majorBidi" w:hint="eastAsia"/>
                <w:sz w:val="21"/>
                <w:szCs w:val="21"/>
              </w:rPr>
              <w:t>E</w:t>
            </w:r>
            <w:r w:rsidRPr="0099151E">
              <w:rPr>
                <w:rFonts w:asciiTheme="majorBidi" w:hAnsiTheme="majorBidi" w:cstheme="majorBidi"/>
                <w:sz w:val="21"/>
                <w:szCs w:val="21"/>
              </w:rPr>
              <w:t>SR</w:t>
            </w:r>
          </w:p>
        </w:tc>
        <w:tc>
          <w:tcPr>
            <w:tcW w:w="5953" w:type="dxa"/>
            <w:shd w:val="clear" w:color="auto" w:fill="auto"/>
          </w:tcPr>
          <w:p w14:paraId="7DE3D219" w14:textId="4F6A122C" w:rsidR="00E25C99" w:rsidRPr="00E25C99" w:rsidRDefault="00BB36AD" w:rsidP="00BB36AD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eastAsiaTheme="minorEastAsia"/>
                <w:sz w:val="21"/>
                <w:szCs w:val="21"/>
              </w:rPr>
            </w:pPr>
            <w:r w:rsidRPr="00BB36AD">
              <w:rPr>
                <w:rFonts w:eastAsiaTheme="minorEastAsia" w:hint="eastAsia"/>
                <w:sz w:val="21"/>
                <w:szCs w:val="21"/>
              </w:rPr>
              <w:t>ESR</w:t>
            </w:r>
            <w:r w:rsidRPr="00BB36AD">
              <w:rPr>
                <w:rFonts w:eastAsiaTheme="minorEastAsia" w:hint="eastAsia"/>
                <w:sz w:val="21"/>
                <w:szCs w:val="21"/>
              </w:rPr>
              <w:t>管理一系列基金和投资工具，投资组合涵盖不同发展阶段的物流物业。</w:t>
            </w:r>
            <w:r w:rsidRPr="00BB36AD">
              <w:rPr>
                <w:rFonts w:eastAsiaTheme="minorEastAsia" w:hint="eastAsia"/>
                <w:sz w:val="21"/>
                <w:szCs w:val="21"/>
              </w:rPr>
              <w:t>ESR</w:t>
            </w:r>
            <w:r w:rsidRPr="00BB36AD">
              <w:rPr>
                <w:rFonts w:eastAsiaTheme="minorEastAsia" w:hint="eastAsia"/>
                <w:sz w:val="21"/>
                <w:szCs w:val="21"/>
              </w:rPr>
              <w:t>主要在亚太地区的一线和准一线城市开发物流地产，集中在中国、日本、韩国、新加坡、澳大利亚和印度等国的主要物流枢纽、海港、机场、交通枢纽和工业区附近战略区位。</w:t>
            </w:r>
          </w:p>
        </w:tc>
      </w:tr>
      <w:tr w:rsidR="00E25C99" w:rsidRPr="00FA4D62" w14:paraId="6D02F31F" w14:textId="77777777" w:rsidTr="0099151E">
        <w:trPr>
          <w:trHeight w:val="67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1D3457A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316" w:type="dxa"/>
            <w:shd w:val="clear" w:color="auto" w:fill="auto"/>
            <w:vAlign w:val="center"/>
          </w:tcPr>
          <w:p w14:paraId="411D1B68" w14:textId="5E15ADF4" w:rsidR="00E25C99" w:rsidRPr="0099151E" w:rsidRDefault="00E25C99" w:rsidP="0099151E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99151E">
              <w:rPr>
                <w:rFonts w:asciiTheme="majorBidi" w:hAnsiTheme="majorBidi" w:cstheme="majorBidi" w:hint="eastAsia"/>
                <w:sz w:val="21"/>
                <w:szCs w:val="21"/>
              </w:rPr>
              <w:t>T</w:t>
            </w:r>
            <w:r w:rsidRPr="0099151E">
              <w:rPr>
                <w:rFonts w:asciiTheme="majorBidi" w:hAnsiTheme="majorBidi" w:cstheme="majorBidi"/>
                <w:sz w:val="21"/>
                <w:szCs w:val="21"/>
              </w:rPr>
              <w:t>CL</w:t>
            </w:r>
            <w:r w:rsidR="00D6688C" w:rsidRPr="0099151E">
              <w:rPr>
                <w:rFonts w:asciiTheme="majorBidi" w:hAnsiTheme="majorBidi" w:cstheme="majorBidi" w:hint="eastAsia"/>
                <w:sz w:val="21"/>
                <w:szCs w:val="21"/>
              </w:rPr>
              <w:t>产业园</w:t>
            </w:r>
          </w:p>
        </w:tc>
        <w:tc>
          <w:tcPr>
            <w:tcW w:w="5953" w:type="dxa"/>
            <w:shd w:val="clear" w:color="auto" w:fill="auto"/>
          </w:tcPr>
          <w:p w14:paraId="6FECDDB9" w14:textId="397A48A4" w:rsidR="00E25C99" w:rsidRPr="00FA4D62" w:rsidRDefault="00BB36AD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sz w:val="21"/>
                <w:szCs w:val="21"/>
              </w:rPr>
            </w:pPr>
            <w:r w:rsidRPr="00BB36AD">
              <w:rPr>
                <w:rFonts w:hint="eastAsia"/>
                <w:sz w:val="21"/>
                <w:szCs w:val="21"/>
              </w:rPr>
              <w:t>TCL</w:t>
            </w:r>
            <w:r w:rsidR="00B10913">
              <w:rPr>
                <w:rFonts w:hint="eastAsia"/>
                <w:sz w:val="21"/>
                <w:szCs w:val="21"/>
              </w:rPr>
              <w:t>产业园的</w:t>
            </w:r>
            <w:r w:rsidRPr="00BB36AD">
              <w:rPr>
                <w:rFonts w:hint="eastAsia"/>
                <w:sz w:val="21"/>
                <w:szCs w:val="21"/>
              </w:rPr>
              <w:t>主营业务为</w:t>
            </w:r>
            <w:r w:rsidR="00B37572" w:rsidRPr="00B37572">
              <w:rPr>
                <w:rFonts w:hint="eastAsia"/>
                <w:sz w:val="21"/>
                <w:szCs w:val="21"/>
                <w:lang w:val="en-US"/>
              </w:rPr>
              <w:t>写字楼、办公楼、厂房</w:t>
            </w:r>
            <w:r w:rsidR="00B37572">
              <w:rPr>
                <w:rFonts w:hint="eastAsia"/>
                <w:sz w:val="21"/>
                <w:szCs w:val="21"/>
                <w:lang w:val="en-US"/>
              </w:rPr>
              <w:t>等</w:t>
            </w:r>
            <w:r w:rsidRPr="00BB36AD">
              <w:rPr>
                <w:rFonts w:hint="eastAsia"/>
                <w:sz w:val="21"/>
                <w:szCs w:val="21"/>
              </w:rPr>
              <w:t>产业地产</w:t>
            </w:r>
            <w:r w:rsidR="00B37572">
              <w:rPr>
                <w:rFonts w:hint="eastAsia"/>
                <w:sz w:val="21"/>
                <w:szCs w:val="21"/>
              </w:rPr>
              <w:t>的</w:t>
            </w:r>
            <w:r w:rsidRPr="00BB36AD">
              <w:rPr>
                <w:rFonts w:hint="eastAsia"/>
                <w:sz w:val="21"/>
                <w:szCs w:val="21"/>
              </w:rPr>
              <w:t>投资开发与运营。</w:t>
            </w:r>
          </w:p>
        </w:tc>
      </w:tr>
      <w:tr w:rsidR="00E25C99" w:rsidRPr="00FA4D62" w14:paraId="0C0EAE70" w14:textId="77777777" w:rsidTr="0099151E">
        <w:trPr>
          <w:trHeight w:val="67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9617A90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316" w:type="dxa"/>
            <w:shd w:val="clear" w:color="auto" w:fill="auto"/>
            <w:vAlign w:val="center"/>
          </w:tcPr>
          <w:p w14:paraId="1BA7A627" w14:textId="25ADCD9D" w:rsidR="00E25C99" w:rsidRPr="0099151E" w:rsidRDefault="00E25C99" w:rsidP="0099151E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rFonts w:asciiTheme="majorBidi" w:hAnsiTheme="majorBidi" w:cstheme="majorBidi"/>
                <w:sz w:val="21"/>
                <w:szCs w:val="21"/>
              </w:rPr>
            </w:pPr>
            <w:r w:rsidRPr="0099151E">
              <w:rPr>
                <w:rFonts w:asciiTheme="majorBidi" w:hAnsiTheme="majorBidi" w:cstheme="majorBidi" w:hint="eastAsia"/>
                <w:sz w:val="21"/>
                <w:szCs w:val="21"/>
              </w:rPr>
              <w:t>宁波汇晟</w:t>
            </w:r>
          </w:p>
        </w:tc>
        <w:tc>
          <w:tcPr>
            <w:tcW w:w="5953" w:type="dxa"/>
            <w:shd w:val="clear" w:color="auto" w:fill="auto"/>
          </w:tcPr>
          <w:p w14:paraId="099DF6B8" w14:textId="32E45101" w:rsidR="00E25C99" w:rsidRPr="00FA4D62" w:rsidRDefault="00AC2814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除持有科实汇商股权外，</w:t>
            </w:r>
            <w:r w:rsidR="00594C40" w:rsidRPr="00594C40">
              <w:rPr>
                <w:rFonts w:hint="eastAsia"/>
                <w:sz w:val="21"/>
                <w:szCs w:val="21"/>
              </w:rPr>
              <w:t>宁波汇晟</w:t>
            </w:r>
            <w:r w:rsidR="00F46938" w:rsidRPr="00594C40">
              <w:rPr>
                <w:rFonts w:hint="eastAsia"/>
                <w:sz w:val="21"/>
                <w:szCs w:val="21"/>
              </w:rPr>
              <w:t>目前不从事</w:t>
            </w:r>
            <w:r>
              <w:rPr>
                <w:rFonts w:hint="eastAsia"/>
                <w:sz w:val="21"/>
                <w:szCs w:val="21"/>
              </w:rPr>
              <w:t>其他</w:t>
            </w:r>
            <w:r w:rsidR="00F46938" w:rsidRPr="00594C40">
              <w:rPr>
                <w:rFonts w:hint="eastAsia"/>
                <w:sz w:val="21"/>
                <w:szCs w:val="21"/>
              </w:rPr>
              <w:t>业务</w:t>
            </w:r>
            <w:r w:rsidR="00F46938"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E25C99" w:rsidRPr="00FA4D62" w14:paraId="1BE3462E" w14:textId="77777777" w:rsidTr="0099151E">
        <w:trPr>
          <w:trHeight w:val="70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28229B2E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316" w:type="dxa"/>
            <w:shd w:val="clear" w:color="auto" w:fill="auto"/>
            <w:vAlign w:val="center"/>
          </w:tcPr>
          <w:p w14:paraId="52A7F319" w14:textId="17B5D216" w:rsidR="00E25C99" w:rsidRPr="0099151E" w:rsidRDefault="00E25C99" w:rsidP="0099151E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sz w:val="21"/>
                <w:szCs w:val="21"/>
              </w:rPr>
            </w:pPr>
            <w:r w:rsidRPr="0099151E">
              <w:rPr>
                <w:rFonts w:hint="eastAsia"/>
                <w:sz w:val="21"/>
                <w:szCs w:val="21"/>
              </w:rPr>
              <w:t>科实汇商</w:t>
            </w:r>
          </w:p>
        </w:tc>
        <w:tc>
          <w:tcPr>
            <w:tcW w:w="5953" w:type="dxa"/>
            <w:shd w:val="clear" w:color="auto" w:fill="auto"/>
          </w:tcPr>
          <w:p w14:paraId="1025F98D" w14:textId="4641C143" w:rsidR="00E25C99" w:rsidRPr="00FA4D62" w:rsidRDefault="00594C40" w:rsidP="00E25C99">
            <w:pPr>
              <w:autoSpaceDE w:val="0"/>
              <w:autoSpaceDN w:val="0"/>
              <w:adjustRightInd w:val="0"/>
              <w:snapToGrid w:val="0"/>
              <w:spacing w:after="0" w:line="360" w:lineRule="auto"/>
              <w:rPr>
                <w:sz w:val="21"/>
                <w:szCs w:val="21"/>
              </w:rPr>
            </w:pPr>
            <w:r w:rsidRPr="00594C40">
              <w:rPr>
                <w:rFonts w:hint="eastAsia"/>
                <w:sz w:val="21"/>
                <w:szCs w:val="21"/>
              </w:rPr>
              <w:t>科实汇商目前不从事任何业务，交易完成后，科实汇商拟取得惠州市的一处土地使用权，并在此开展通用仓库的开发和</w:t>
            </w:r>
            <w:r w:rsidR="00971EAC">
              <w:rPr>
                <w:rFonts w:hint="eastAsia"/>
                <w:sz w:val="21"/>
                <w:szCs w:val="21"/>
              </w:rPr>
              <w:t>租赁</w:t>
            </w:r>
            <w:r w:rsidRPr="00594C40">
              <w:rPr>
                <w:rFonts w:hint="eastAsia"/>
                <w:sz w:val="21"/>
                <w:szCs w:val="21"/>
              </w:rPr>
              <w:t>业务。</w:t>
            </w:r>
          </w:p>
        </w:tc>
      </w:tr>
      <w:tr w:rsidR="00E25C99" w:rsidRPr="00FA4D62" w14:paraId="0722B00D" w14:textId="77777777" w:rsidTr="002E461C">
        <w:trPr>
          <w:trHeight w:val="279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535E247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 w:eastAsia="zh-CN"/>
              </w:rPr>
              <w:t>简易案件理由（可以单选，也可以多选）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F367491" w14:textId="536D9E16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1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、在同一相关市场，所有参与集中的经营者所占市场份额之和小于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15%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6A1E8F43" w14:textId="77777777" w:rsidTr="002E461C">
        <w:trPr>
          <w:trHeight w:val="33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8C8A03D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23B822DF" w14:textId="2F568623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 w:hint="eastAsia"/>
                <w:sz w:val="21"/>
                <w:szCs w:val="21"/>
                <w:lang w:val="en-GB" w:eastAsia="zh-CN"/>
              </w:rPr>
              <w:t xml:space="preserve"> 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2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、存在上下游关系的参与集中的经营者，在上下游市场所占的市场份额均小于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25%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4C8D7BAF" w14:textId="77777777" w:rsidTr="002E461C">
        <w:trPr>
          <w:trHeight w:val="28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316AFDC5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70962EC7" w14:textId="2564C5E2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46938">
              <w:rPr>
                <w:rFonts w:ascii="Wingdings" w:hAnsi="Wingdings"/>
                <w:b/>
                <w:bCs/>
                <w:sz w:val="21"/>
                <w:szCs w:val="21"/>
                <w:lang w:eastAsia="zh-CN"/>
              </w:rPr>
              <w:t>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3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、不在同一相关市场、也不存在上下游关系的参与集中的经营者，在与交易有关的每个市场所占的份额均小于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25%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。</w:t>
            </w:r>
          </w:p>
        </w:tc>
      </w:tr>
      <w:tr w:rsidR="00E25C99" w:rsidRPr="00FA4D62" w14:paraId="28478B8F" w14:textId="77777777" w:rsidTr="002E461C">
        <w:trPr>
          <w:trHeight w:val="870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6ACEB7EC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772C04A" w14:textId="59675D30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4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、参与集中的经营者在中国境外设立合营企业，合营企业不在中国境内从事经济活动。</w:t>
            </w:r>
          </w:p>
        </w:tc>
      </w:tr>
      <w:tr w:rsidR="00E25C99" w:rsidRPr="00FA4D62" w14:paraId="1243D2A5" w14:textId="77777777" w:rsidTr="002E461C">
        <w:trPr>
          <w:trHeight w:val="264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5BC1BB06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3230B95C" w14:textId="017E277B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5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E25C99" w:rsidRPr="00FA4D62" w14:paraId="1E524DB4" w14:textId="77777777" w:rsidTr="002E461C">
        <w:trPr>
          <w:trHeight w:val="345"/>
          <w:jc w:val="center"/>
        </w:trPr>
        <w:tc>
          <w:tcPr>
            <w:tcW w:w="1940" w:type="dxa"/>
            <w:vMerge/>
            <w:shd w:val="clear" w:color="auto" w:fill="D9D9D9"/>
            <w:vAlign w:val="center"/>
          </w:tcPr>
          <w:p w14:paraId="4EF4BDB6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7269" w:type="dxa"/>
            <w:gridSpan w:val="2"/>
            <w:shd w:val="clear" w:color="auto" w:fill="auto"/>
          </w:tcPr>
          <w:p w14:paraId="1E1ECAAF" w14:textId="7F4CB2CC" w:rsidR="00E25C99" w:rsidRPr="00FA4D62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sz w:val="21"/>
                <w:szCs w:val="21"/>
                <w:lang w:val="en-US" w:eastAsia="zh-CN"/>
              </w:rPr>
            </w:pPr>
            <w:r w:rsidRPr="00FA4D62">
              <w:rPr>
                <w:rFonts w:ascii="Wingdings" w:hAnsi="Wingdings"/>
                <w:sz w:val="21"/>
                <w:szCs w:val="21"/>
                <w:lang w:eastAsia="zh-CN"/>
              </w:rPr>
              <w:sym w:font="Wingdings" w:char="F06F"/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 xml:space="preserve"> 6</w:t>
            </w:r>
            <w:r w:rsidRPr="00FA4D62">
              <w:rPr>
                <w:rFonts w:cs="Times New Roman"/>
                <w:sz w:val="21"/>
                <w:szCs w:val="21"/>
                <w:lang w:val="en-GB"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E25C99" w:rsidRPr="00FA4D62" w14:paraId="4A7E4B3D" w14:textId="77777777" w:rsidTr="002E461C">
        <w:trPr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567BB9B9" w14:textId="77777777" w:rsidR="00E25C99" w:rsidRPr="002E461C" w:rsidRDefault="00E25C99" w:rsidP="00E25C99">
            <w:pPr>
              <w:pStyle w:val="a7"/>
              <w:snapToGrid w:val="0"/>
              <w:spacing w:after="0" w:line="360" w:lineRule="auto"/>
              <w:rPr>
                <w:rFonts w:cs="Times New Roman"/>
                <w:b/>
                <w:bCs/>
                <w:sz w:val="21"/>
                <w:szCs w:val="21"/>
                <w:lang w:val="en-US"/>
              </w:rPr>
            </w:pPr>
            <w:r w:rsidRPr="002E461C">
              <w:rPr>
                <w:rFonts w:cs="Times New Roman"/>
                <w:b/>
                <w:bCs/>
                <w:sz w:val="21"/>
                <w:szCs w:val="21"/>
                <w:lang w:val="en-GB"/>
              </w:rPr>
              <w:t>备注</w:t>
            </w:r>
          </w:p>
        </w:tc>
        <w:tc>
          <w:tcPr>
            <w:tcW w:w="7269" w:type="dxa"/>
            <w:gridSpan w:val="2"/>
            <w:shd w:val="clear" w:color="auto" w:fill="auto"/>
          </w:tcPr>
          <w:p w14:paraId="1359D1F1" w14:textId="2BD063D3" w:rsidR="00E25C99" w:rsidRPr="00FA4D62" w:rsidRDefault="00E25C99" w:rsidP="00E25C99">
            <w:pPr>
              <w:snapToGrid w:val="0"/>
              <w:spacing w:after="0" w:line="360" w:lineRule="auto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本次交易涉及的相关</w:t>
            </w:r>
            <w:r w:rsidRPr="00FA4D62">
              <w:rPr>
                <w:rFonts w:hint="eastAsia"/>
                <w:b/>
                <w:sz w:val="21"/>
                <w:szCs w:val="21"/>
              </w:rPr>
              <w:t>市场：</w:t>
            </w:r>
          </w:p>
          <w:p w14:paraId="183BCA31" w14:textId="34226B23" w:rsidR="00E25C99" w:rsidRDefault="00E25C99" w:rsidP="00E25C99">
            <w:pPr>
              <w:snapToGrid w:val="0"/>
              <w:spacing w:after="0" w:line="360" w:lineRule="auto"/>
              <w:rPr>
                <w:bCs/>
                <w:sz w:val="21"/>
                <w:szCs w:val="21"/>
              </w:rPr>
            </w:pPr>
            <w:r>
              <w:rPr>
                <w:rFonts w:hint="eastAsia"/>
                <w:bCs/>
                <w:sz w:val="21"/>
                <w:szCs w:val="21"/>
              </w:rPr>
              <w:t>惠州市通用仓库的开发</w:t>
            </w:r>
            <w:r w:rsidR="00971EAC">
              <w:rPr>
                <w:rFonts w:hint="eastAsia"/>
                <w:bCs/>
                <w:sz w:val="21"/>
                <w:szCs w:val="21"/>
              </w:rPr>
              <w:t>和租赁</w:t>
            </w:r>
            <w:r>
              <w:rPr>
                <w:rFonts w:hint="eastAsia"/>
                <w:bCs/>
                <w:sz w:val="21"/>
                <w:szCs w:val="21"/>
              </w:rPr>
              <w:t>市场</w:t>
            </w:r>
          </w:p>
          <w:p w14:paraId="076F1258" w14:textId="77777777" w:rsidR="00E25C99" w:rsidRPr="00FA4D62" w:rsidRDefault="00E25C99" w:rsidP="00E25C99">
            <w:pPr>
              <w:snapToGrid w:val="0"/>
              <w:spacing w:after="0" w:line="360" w:lineRule="auto"/>
              <w:rPr>
                <w:bCs/>
                <w:sz w:val="21"/>
                <w:szCs w:val="21"/>
              </w:rPr>
            </w:pPr>
          </w:p>
          <w:p w14:paraId="295A32F6" w14:textId="1F452C0E" w:rsidR="00E25C99" w:rsidRPr="00FA4D62" w:rsidRDefault="00E25C99" w:rsidP="00E25C99">
            <w:pPr>
              <w:snapToGrid w:val="0"/>
              <w:spacing w:after="0" w:line="360" w:lineRule="auto"/>
              <w:rPr>
                <w:b/>
                <w:sz w:val="21"/>
                <w:szCs w:val="21"/>
              </w:rPr>
            </w:pPr>
            <w:r w:rsidRPr="00FA4D62">
              <w:rPr>
                <w:rFonts w:hint="eastAsia"/>
                <w:b/>
                <w:sz w:val="21"/>
                <w:szCs w:val="21"/>
              </w:rPr>
              <w:t>市场份额：</w:t>
            </w:r>
          </w:p>
          <w:p w14:paraId="117B83DC" w14:textId="3586DB1D" w:rsidR="00E25C99" w:rsidRPr="00FA4D62" w:rsidRDefault="0065368E" w:rsidP="00E25C99">
            <w:pPr>
              <w:snapToGrid w:val="0"/>
              <w:spacing w:after="0"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交易完成后，科实汇商拟</w:t>
            </w:r>
            <w:r w:rsidR="00AC2814">
              <w:rPr>
                <w:rFonts w:hint="eastAsia"/>
                <w:sz w:val="21"/>
                <w:szCs w:val="21"/>
              </w:rPr>
              <w:t>进入该相关市场，其目前市场份额为</w:t>
            </w:r>
            <w:r w:rsidR="00AC2814">
              <w:rPr>
                <w:rFonts w:hint="eastAsia"/>
                <w:sz w:val="21"/>
                <w:szCs w:val="21"/>
              </w:rPr>
              <w:t>0</w:t>
            </w:r>
            <w:r w:rsidR="00594C40" w:rsidRPr="00594C40">
              <w:rPr>
                <w:rFonts w:hint="eastAsia"/>
                <w:sz w:val="21"/>
                <w:szCs w:val="21"/>
              </w:rPr>
              <w:t>。</w:t>
            </w:r>
            <w:r w:rsidR="00AC2814">
              <w:rPr>
                <w:rFonts w:hint="eastAsia"/>
                <w:sz w:val="21"/>
                <w:szCs w:val="21"/>
              </w:rPr>
              <w:t>其他各方</w:t>
            </w:r>
            <w:r w:rsidR="00AC2814" w:rsidRPr="008F16B9">
              <w:rPr>
                <w:rFonts w:hint="eastAsia"/>
                <w:sz w:val="21"/>
                <w:szCs w:val="21"/>
              </w:rPr>
              <w:t>均不在</w:t>
            </w:r>
            <w:r w:rsidR="00AC2814">
              <w:rPr>
                <w:rFonts w:hint="eastAsia"/>
                <w:sz w:val="21"/>
                <w:szCs w:val="21"/>
              </w:rPr>
              <w:t>该相关</w:t>
            </w:r>
            <w:r w:rsidR="00AC2814" w:rsidRPr="008F16B9">
              <w:rPr>
                <w:rFonts w:hint="eastAsia"/>
                <w:sz w:val="21"/>
                <w:szCs w:val="21"/>
              </w:rPr>
              <w:t>市场开展业务</w:t>
            </w:r>
            <w:r w:rsidR="00AC2814">
              <w:rPr>
                <w:rFonts w:hint="eastAsia"/>
                <w:sz w:val="21"/>
                <w:szCs w:val="21"/>
              </w:rPr>
              <w:t>。</w:t>
            </w:r>
          </w:p>
        </w:tc>
      </w:tr>
    </w:tbl>
    <w:p w14:paraId="7D493896" w14:textId="77777777" w:rsidR="0005110A" w:rsidRPr="00FA4D62" w:rsidRDefault="0005110A" w:rsidP="00E25C99">
      <w:pPr>
        <w:snapToGrid w:val="0"/>
        <w:spacing w:after="0" w:line="360" w:lineRule="auto"/>
        <w:rPr>
          <w:sz w:val="21"/>
          <w:szCs w:val="21"/>
          <w:lang w:val="x-none"/>
        </w:rPr>
      </w:pPr>
    </w:p>
    <w:sectPr w:rsidR="0005110A" w:rsidRPr="00FA4D62">
      <w:footerReference w:type="default" r:id="rId7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9F3F21" w14:textId="77777777" w:rsidR="00B365BA" w:rsidRDefault="00B365BA" w:rsidP="00D92E0B">
      <w:pPr>
        <w:spacing w:after="0"/>
      </w:pPr>
      <w:r>
        <w:separator/>
      </w:r>
    </w:p>
  </w:endnote>
  <w:endnote w:type="continuationSeparator" w:id="0">
    <w:p w14:paraId="1D06100D" w14:textId="77777777" w:rsidR="00B365BA" w:rsidRDefault="00B365BA" w:rsidP="00D92E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8130815"/>
      <w:docPartObj>
        <w:docPartGallery w:val="Page Numbers (Bottom of Page)"/>
        <w:docPartUnique/>
      </w:docPartObj>
    </w:sdtPr>
    <w:sdtEndPr>
      <w:rPr>
        <w:noProof/>
        <w:sz w:val="22"/>
      </w:rPr>
    </w:sdtEndPr>
    <w:sdtContent>
      <w:p w14:paraId="194DC1EB" w14:textId="37734F65" w:rsidR="008A3B57" w:rsidRPr="008A3B57" w:rsidRDefault="008A3B57">
        <w:pPr>
          <w:pStyle w:val="a5"/>
          <w:jc w:val="center"/>
          <w:rPr>
            <w:sz w:val="22"/>
          </w:rPr>
        </w:pPr>
        <w:r w:rsidRPr="008A3B57">
          <w:rPr>
            <w:sz w:val="22"/>
          </w:rPr>
          <w:fldChar w:fldCharType="begin"/>
        </w:r>
        <w:r w:rsidRPr="008A3B57">
          <w:rPr>
            <w:sz w:val="22"/>
          </w:rPr>
          <w:instrText xml:space="preserve"> PAGE   \* MERGEFORMAT </w:instrText>
        </w:r>
        <w:r w:rsidRPr="008A3B57">
          <w:rPr>
            <w:sz w:val="22"/>
          </w:rPr>
          <w:fldChar w:fldCharType="separate"/>
        </w:r>
        <w:r w:rsidR="00874B87">
          <w:rPr>
            <w:noProof/>
            <w:sz w:val="22"/>
          </w:rPr>
          <w:t>1</w:t>
        </w:r>
        <w:r w:rsidRPr="008A3B57">
          <w:rPr>
            <w:noProof/>
            <w:sz w:val="22"/>
          </w:rPr>
          <w:fldChar w:fldCharType="end"/>
        </w:r>
      </w:p>
    </w:sdtContent>
  </w:sdt>
  <w:p w14:paraId="5CB824E5" w14:textId="77777777" w:rsidR="0099230E" w:rsidRDefault="0099230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7DC5F" w14:textId="77777777" w:rsidR="00B365BA" w:rsidRDefault="00B365BA" w:rsidP="00D92E0B">
      <w:pPr>
        <w:spacing w:after="0"/>
      </w:pPr>
      <w:r>
        <w:separator/>
      </w:r>
    </w:p>
  </w:footnote>
  <w:footnote w:type="continuationSeparator" w:id="0">
    <w:p w14:paraId="2AE6754E" w14:textId="77777777" w:rsidR="00B365BA" w:rsidRDefault="00B365BA" w:rsidP="00D92E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3498"/>
    <w:multiLevelType w:val="multilevel"/>
    <w:tmpl w:val="8BB6627A"/>
    <w:name w:val="General"/>
    <w:lvl w:ilvl="0">
      <w:start w:val="1"/>
      <w:numFmt w:val="decimal"/>
      <w:lvlRestart w:val="0"/>
      <w:pStyle w:val="General3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lowerLetter"/>
      <w:pStyle w:val="General3L2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pStyle w:val="General3L3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upperLetter"/>
      <w:pStyle w:val="General3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pStyle w:val="General3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pStyle w:val="General3L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pStyle w:val="General3L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General3L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pStyle w:val="General3L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119B1A7F"/>
    <w:multiLevelType w:val="hybridMultilevel"/>
    <w:tmpl w:val="7CB24B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856FB"/>
    <w:multiLevelType w:val="hybridMultilevel"/>
    <w:tmpl w:val="3720423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C325A3B"/>
    <w:multiLevelType w:val="hybridMultilevel"/>
    <w:tmpl w:val="A028A0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7628B"/>
    <w:multiLevelType w:val="multilevel"/>
    <w:tmpl w:val="7884FE8A"/>
    <w:name w:val="General 3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szCs w:val="20"/>
        <w:u w:val="none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decimal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5" w15:restartNumberingAfterBreak="0">
    <w:nsid w:val="740123C4"/>
    <w:multiLevelType w:val="hybridMultilevel"/>
    <w:tmpl w:val="9E6AC5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hideSpellingErrors/>
  <w:hideGrammaticalErrors/>
  <w:doNotTrackMoves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2MzI2MjIyMQMyzJR0lIJTi4sz8/NACsxrAXFC0e4sAAAA"/>
  </w:docVars>
  <w:rsids>
    <w:rsidRoot w:val="00D92E0B"/>
    <w:rsid w:val="00001A6D"/>
    <w:rsid w:val="00024F68"/>
    <w:rsid w:val="00047A80"/>
    <w:rsid w:val="0005110A"/>
    <w:rsid w:val="00075F30"/>
    <w:rsid w:val="00081927"/>
    <w:rsid w:val="0008652E"/>
    <w:rsid w:val="00093710"/>
    <w:rsid w:val="00102F76"/>
    <w:rsid w:val="001214AA"/>
    <w:rsid w:val="001620F1"/>
    <w:rsid w:val="0017603B"/>
    <w:rsid w:val="001937A5"/>
    <w:rsid w:val="001E7029"/>
    <w:rsid w:val="001E7764"/>
    <w:rsid w:val="001F5218"/>
    <w:rsid w:val="0022234D"/>
    <w:rsid w:val="00235614"/>
    <w:rsid w:val="0024351F"/>
    <w:rsid w:val="002525EC"/>
    <w:rsid w:val="002752CF"/>
    <w:rsid w:val="002955B1"/>
    <w:rsid w:val="002E461C"/>
    <w:rsid w:val="002F197E"/>
    <w:rsid w:val="00333793"/>
    <w:rsid w:val="00346D4D"/>
    <w:rsid w:val="00352AEF"/>
    <w:rsid w:val="003A28B1"/>
    <w:rsid w:val="003A7C04"/>
    <w:rsid w:val="003E3F68"/>
    <w:rsid w:val="003F4CF9"/>
    <w:rsid w:val="0041446C"/>
    <w:rsid w:val="004304DB"/>
    <w:rsid w:val="00461942"/>
    <w:rsid w:val="0047593C"/>
    <w:rsid w:val="004871BD"/>
    <w:rsid w:val="004D1096"/>
    <w:rsid w:val="004E4FC5"/>
    <w:rsid w:val="004E5A46"/>
    <w:rsid w:val="004F0041"/>
    <w:rsid w:val="004F26EC"/>
    <w:rsid w:val="00555FD7"/>
    <w:rsid w:val="0056249D"/>
    <w:rsid w:val="00576E96"/>
    <w:rsid w:val="00594C40"/>
    <w:rsid w:val="005A7D2A"/>
    <w:rsid w:val="0064168F"/>
    <w:rsid w:val="006450E1"/>
    <w:rsid w:val="0065083F"/>
    <w:rsid w:val="0065368E"/>
    <w:rsid w:val="00667DCD"/>
    <w:rsid w:val="00676DEA"/>
    <w:rsid w:val="00683CEC"/>
    <w:rsid w:val="006D5A9E"/>
    <w:rsid w:val="006E141B"/>
    <w:rsid w:val="00705E85"/>
    <w:rsid w:val="00721041"/>
    <w:rsid w:val="007472FC"/>
    <w:rsid w:val="007535D1"/>
    <w:rsid w:val="00764DB0"/>
    <w:rsid w:val="00772AA6"/>
    <w:rsid w:val="0079009C"/>
    <w:rsid w:val="007A47AA"/>
    <w:rsid w:val="008043E6"/>
    <w:rsid w:val="008436B7"/>
    <w:rsid w:val="00852A85"/>
    <w:rsid w:val="008562CE"/>
    <w:rsid w:val="00862F7B"/>
    <w:rsid w:val="008656E0"/>
    <w:rsid w:val="00874B87"/>
    <w:rsid w:val="00877AC1"/>
    <w:rsid w:val="008907DB"/>
    <w:rsid w:val="008A3B57"/>
    <w:rsid w:val="008F16B9"/>
    <w:rsid w:val="009004F6"/>
    <w:rsid w:val="00932B1D"/>
    <w:rsid w:val="00944E3F"/>
    <w:rsid w:val="00955B7B"/>
    <w:rsid w:val="00966276"/>
    <w:rsid w:val="00971EAC"/>
    <w:rsid w:val="00976BEB"/>
    <w:rsid w:val="0099151E"/>
    <w:rsid w:val="0099230E"/>
    <w:rsid w:val="009D60C7"/>
    <w:rsid w:val="009E7DAC"/>
    <w:rsid w:val="009F0D06"/>
    <w:rsid w:val="009F2F6B"/>
    <w:rsid w:val="00A101C3"/>
    <w:rsid w:val="00A4568B"/>
    <w:rsid w:val="00A766C7"/>
    <w:rsid w:val="00AA5D49"/>
    <w:rsid w:val="00AB1330"/>
    <w:rsid w:val="00AB2557"/>
    <w:rsid w:val="00AB7F70"/>
    <w:rsid w:val="00AC2814"/>
    <w:rsid w:val="00AE4D89"/>
    <w:rsid w:val="00B00E34"/>
    <w:rsid w:val="00B10913"/>
    <w:rsid w:val="00B15B57"/>
    <w:rsid w:val="00B365BA"/>
    <w:rsid w:val="00B37572"/>
    <w:rsid w:val="00B46CF4"/>
    <w:rsid w:val="00B509AC"/>
    <w:rsid w:val="00B80E6D"/>
    <w:rsid w:val="00B82A9B"/>
    <w:rsid w:val="00B963C0"/>
    <w:rsid w:val="00BB36AD"/>
    <w:rsid w:val="00BC063A"/>
    <w:rsid w:val="00BF6B18"/>
    <w:rsid w:val="00C00AB9"/>
    <w:rsid w:val="00C82CB8"/>
    <w:rsid w:val="00C855C4"/>
    <w:rsid w:val="00CD590A"/>
    <w:rsid w:val="00CD73F7"/>
    <w:rsid w:val="00D211F6"/>
    <w:rsid w:val="00D458E2"/>
    <w:rsid w:val="00D62EC6"/>
    <w:rsid w:val="00D6688C"/>
    <w:rsid w:val="00D91095"/>
    <w:rsid w:val="00D92E0B"/>
    <w:rsid w:val="00DC05CD"/>
    <w:rsid w:val="00DC1875"/>
    <w:rsid w:val="00DE21ED"/>
    <w:rsid w:val="00E25C99"/>
    <w:rsid w:val="00E44950"/>
    <w:rsid w:val="00E94D11"/>
    <w:rsid w:val="00ED1773"/>
    <w:rsid w:val="00ED3C76"/>
    <w:rsid w:val="00EF2CBF"/>
    <w:rsid w:val="00F217B4"/>
    <w:rsid w:val="00F240DA"/>
    <w:rsid w:val="00F4045F"/>
    <w:rsid w:val="00F46938"/>
    <w:rsid w:val="00F524EE"/>
    <w:rsid w:val="00F877CB"/>
    <w:rsid w:val="00FA4D62"/>
    <w:rsid w:val="00FC7EB3"/>
    <w:rsid w:val="00FD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7BA744"/>
  <w15:chartTrackingRefBased/>
  <w15:docId w15:val="{C3D8D51E-6C01-4FCF-9F8E-BF7623C19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E0B"/>
    <w:pPr>
      <w:spacing w:after="240" w:line="240" w:lineRule="auto"/>
      <w:jc w:val="both"/>
    </w:pPr>
    <w:rPr>
      <w:rFonts w:ascii="Times New Roman" w:eastAsia="宋体" w:hAnsi="Times New Roman" w:cs="Times New Roman"/>
      <w:sz w:val="24"/>
      <w:szCs w:val="24"/>
      <w:lang w:bidi="ar-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a4">
    <w:name w:val="页眉 字符"/>
    <w:basedOn w:val="a0"/>
    <w:link w:val="a3"/>
    <w:uiPriority w:val="99"/>
    <w:rsid w:val="00D92E0B"/>
  </w:style>
  <w:style w:type="paragraph" w:styleId="a5">
    <w:name w:val="footer"/>
    <w:basedOn w:val="a"/>
    <w:link w:val="a6"/>
    <w:uiPriority w:val="99"/>
    <w:unhideWhenUsed/>
    <w:rsid w:val="00D92E0B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character" w:customStyle="1" w:styleId="a6">
    <w:name w:val="页脚 字符"/>
    <w:basedOn w:val="a0"/>
    <w:link w:val="a5"/>
    <w:uiPriority w:val="99"/>
    <w:rsid w:val="00D92E0B"/>
    <w:rPr>
      <w:rFonts w:ascii="Times New Roman" w:hAnsi="Times New Roman" w:cs="Times New Roman"/>
      <w:sz w:val="16"/>
    </w:rPr>
  </w:style>
  <w:style w:type="paragraph" w:styleId="a7">
    <w:name w:val="Body Text"/>
    <w:basedOn w:val="a"/>
    <w:link w:val="a8"/>
    <w:rsid w:val="00D92E0B"/>
    <w:rPr>
      <w:rFonts w:cs="Simplified Arabic"/>
      <w:lang w:val="x-none" w:eastAsia="en-GB"/>
    </w:rPr>
  </w:style>
  <w:style w:type="character" w:customStyle="1" w:styleId="a8">
    <w:name w:val="正文文本 字符"/>
    <w:basedOn w:val="a0"/>
    <w:link w:val="a7"/>
    <w:rsid w:val="00D92E0B"/>
    <w:rPr>
      <w:rFonts w:ascii="Times New Roman" w:eastAsia="宋体" w:hAnsi="Times New Roman" w:cs="Simplified Arabic"/>
      <w:sz w:val="24"/>
      <w:szCs w:val="24"/>
      <w:lang w:val="x-none" w:eastAsia="en-GB" w:bidi="ar-AE"/>
    </w:rPr>
  </w:style>
  <w:style w:type="character" w:styleId="a9">
    <w:name w:val="page number"/>
    <w:basedOn w:val="a0"/>
    <w:uiPriority w:val="99"/>
    <w:semiHidden/>
    <w:unhideWhenUsed/>
    <w:rsid w:val="00852A85"/>
    <w:rPr>
      <w:rFonts w:ascii="Times New Roman" w:hAnsi="Times New Roman" w:cs="Times New Roman"/>
      <w:b w:val="0"/>
      <w:sz w:val="24"/>
    </w:rPr>
  </w:style>
  <w:style w:type="paragraph" w:customStyle="1" w:styleId="FooterRight">
    <w:name w:val="Footer Right"/>
    <w:basedOn w:val="a5"/>
    <w:link w:val="FooterRightChar"/>
    <w:rsid w:val="00852A85"/>
    <w:pPr>
      <w:spacing w:line="440" w:lineRule="exact"/>
      <w:jc w:val="right"/>
    </w:pPr>
    <w:rPr>
      <w:szCs w:val="28"/>
    </w:rPr>
  </w:style>
  <w:style w:type="character" w:customStyle="1" w:styleId="FooterRightChar">
    <w:name w:val="Footer Right Char"/>
    <w:basedOn w:val="a0"/>
    <w:link w:val="FooterRight"/>
    <w:rsid w:val="00852A85"/>
    <w:rPr>
      <w:rFonts w:ascii="Times New Roman" w:hAnsi="Times New Roman" w:cs="Times New Roman"/>
      <w:sz w:val="16"/>
      <w:szCs w:val="28"/>
    </w:rPr>
  </w:style>
  <w:style w:type="character" w:styleId="aa">
    <w:name w:val="Hyperlink"/>
    <w:uiPriority w:val="99"/>
    <w:rsid w:val="007535D1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64168F"/>
    <w:rPr>
      <w:color w:val="808080"/>
      <w:shd w:val="clear" w:color="auto" w:fill="E6E6E6"/>
    </w:rPr>
  </w:style>
  <w:style w:type="paragraph" w:styleId="ac">
    <w:name w:val="Balloon Text"/>
    <w:basedOn w:val="a"/>
    <w:link w:val="ad"/>
    <w:uiPriority w:val="99"/>
    <w:semiHidden/>
    <w:unhideWhenUsed/>
    <w:rsid w:val="00AB7F7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AB7F70"/>
    <w:rPr>
      <w:rFonts w:ascii="Segoe UI" w:eastAsia="宋体" w:hAnsi="Segoe UI" w:cs="Segoe UI"/>
      <w:sz w:val="18"/>
      <w:szCs w:val="18"/>
      <w:lang w:bidi="ar-AE"/>
    </w:rPr>
  </w:style>
  <w:style w:type="paragraph" w:styleId="2">
    <w:name w:val="Body Text 2"/>
    <w:basedOn w:val="a"/>
    <w:link w:val="20"/>
    <w:uiPriority w:val="99"/>
    <w:semiHidden/>
    <w:unhideWhenUsed/>
    <w:rsid w:val="00EF2CBF"/>
    <w:pPr>
      <w:spacing w:after="120" w:line="480" w:lineRule="auto"/>
    </w:pPr>
  </w:style>
  <w:style w:type="character" w:customStyle="1" w:styleId="20">
    <w:name w:val="正文文本 2 字符"/>
    <w:basedOn w:val="a0"/>
    <w:link w:val="2"/>
    <w:uiPriority w:val="99"/>
    <w:semiHidden/>
    <w:rsid w:val="00EF2CBF"/>
    <w:rPr>
      <w:rFonts w:ascii="Times New Roman" w:eastAsia="宋体" w:hAnsi="Times New Roman" w:cs="Times New Roman"/>
      <w:sz w:val="24"/>
      <w:szCs w:val="24"/>
      <w:lang w:bidi="ar-AE"/>
    </w:rPr>
  </w:style>
  <w:style w:type="paragraph" w:customStyle="1" w:styleId="General3L9">
    <w:name w:val="General 3 L9"/>
    <w:basedOn w:val="a"/>
    <w:rsid w:val="00EF2CBF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General3L8">
    <w:name w:val="General 3 L8"/>
    <w:basedOn w:val="a"/>
    <w:rsid w:val="00EF2CBF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General3L7">
    <w:name w:val="General 3 L7"/>
    <w:basedOn w:val="a"/>
    <w:rsid w:val="00EF2CBF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General3L6">
    <w:name w:val="General 3 L6"/>
    <w:basedOn w:val="a"/>
    <w:rsid w:val="00EF2CBF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General3L5">
    <w:name w:val="General 3 L5"/>
    <w:basedOn w:val="a"/>
    <w:next w:val="a"/>
    <w:rsid w:val="00EF2CBF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General3L4">
    <w:name w:val="General 3 L4"/>
    <w:basedOn w:val="a"/>
    <w:next w:val="3"/>
    <w:rsid w:val="00EF2CBF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General3L3">
    <w:name w:val="General 3 L3"/>
    <w:basedOn w:val="a"/>
    <w:next w:val="2"/>
    <w:rsid w:val="00EF2CBF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General3L2">
    <w:name w:val="General 3 L2"/>
    <w:basedOn w:val="a"/>
    <w:next w:val="a"/>
    <w:rsid w:val="00EF2CBF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General3L1">
    <w:name w:val="General 3 L1"/>
    <w:basedOn w:val="a"/>
    <w:next w:val="a"/>
    <w:rsid w:val="00EF2CBF"/>
    <w:pPr>
      <w:numPr>
        <w:numId w:val="1"/>
      </w:numPr>
      <w:outlineLvl w:val="0"/>
    </w:pPr>
    <w:rPr>
      <w:rFonts w:cs="Simplified Arabic"/>
      <w:bCs/>
    </w:rPr>
  </w:style>
  <w:style w:type="paragraph" w:styleId="3">
    <w:name w:val="Body Text 3"/>
    <w:basedOn w:val="a"/>
    <w:link w:val="30"/>
    <w:uiPriority w:val="99"/>
    <w:semiHidden/>
    <w:unhideWhenUsed/>
    <w:rsid w:val="00EF2CBF"/>
    <w:pPr>
      <w:spacing w:after="120"/>
    </w:pPr>
    <w:rPr>
      <w:sz w:val="16"/>
      <w:szCs w:val="16"/>
    </w:rPr>
  </w:style>
  <w:style w:type="character" w:customStyle="1" w:styleId="30">
    <w:name w:val="正文文本 3 字符"/>
    <w:basedOn w:val="a0"/>
    <w:link w:val="3"/>
    <w:uiPriority w:val="99"/>
    <w:semiHidden/>
    <w:rsid w:val="00EF2CBF"/>
    <w:rPr>
      <w:rFonts w:ascii="Times New Roman" w:eastAsia="宋体" w:hAnsi="Times New Roman" w:cs="Times New Roman"/>
      <w:sz w:val="16"/>
      <w:szCs w:val="16"/>
      <w:lang w:bidi="ar-AE"/>
    </w:rPr>
  </w:style>
  <w:style w:type="paragraph" w:styleId="ae">
    <w:name w:val="Revision"/>
    <w:hidden/>
    <w:uiPriority w:val="99"/>
    <w:semiHidden/>
    <w:rsid w:val="00555FD7"/>
    <w:pPr>
      <w:spacing w:after="0" w:line="240" w:lineRule="auto"/>
    </w:pPr>
    <w:rPr>
      <w:rFonts w:ascii="Times New Roman" w:eastAsia="宋体" w:hAnsi="Times New Roman" w:cs="Times New Roman"/>
      <w:sz w:val="24"/>
      <w:szCs w:val="24"/>
      <w:lang w:bidi="ar-AE"/>
    </w:rPr>
  </w:style>
  <w:style w:type="paragraph" w:styleId="af">
    <w:name w:val="List Paragraph"/>
    <w:basedOn w:val="a"/>
    <w:uiPriority w:val="34"/>
    <w:qFormat/>
    <w:rsid w:val="00D62EC6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eastAsia="en-US" w:bidi="ar-SA"/>
    </w:rPr>
  </w:style>
  <w:style w:type="character" w:styleId="af0">
    <w:name w:val="annotation reference"/>
    <w:basedOn w:val="a0"/>
    <w:uiPriority w:val="99"/>
    <w:semiHidden/>
    <w:unhideWhenUsed/>
    <w:rsid w:val="00AC2814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AC2814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AC2814"/>
    <w:rPr>
      <w:rFonts w:ascii="Times New Roman" w:eastAsia="宋体" w:hAnsi="Times New Roman" w:cs="Times New Roman"/>
      <w:sz w:val="24"/>
      <w:szCs w:val="24"/>
      <w:lang w:bidi="ar-AE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AC2814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AC2814"/>
    <w:rPr>
      <w:rFonts w:ascii="Times New Roman" w:eastAsia="宋体" w:hAnsi="Times New Roman" w:cs="Times New Roman"/>
      <w:b/>
      <w:bCs/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Qing</dc:creator>
  <cp:keywords/>
  <cp:lastModifiedBy>GLO</cp:lastModifiedBy>
  <cp:revision>8</cp:revision>
  <dcterms:created xsi:type="dcterms:W3CDTF">2021-06-10T13:38:00Z</dcterms:created>
  <dcterms:modified xsi:type="dcterms:W3CDTF">2021-06-15T07:26:00Z</dcterms:modified>
</cp:coreProperties>
</file>