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color w:val="000000" w:themeColor="text1"/>
          <w:szCs w:val="21"/>
        </w:rPr>
      </w:pPr>
    </w:p>
    <w:p>
      <w:pPr>
        <w:spacing w:line="440" w:lineRule="exact"/>
        <w:jc w:val="center"/>
        <w:rPr>
          <w:rFonts w:ascii="黑体" w:hAnsi="Times New Roman" w:eastAsia="黑体"/>
          <w:color w:val="000000" w:themeColor="text1"/>
          <w:sz w:val="30"/>
          <w:szCs w:val="30"/>
        </w:rPr>
      </w:pPr>
      <w:r>
        <w:rPr>
          <w:rFonts w:hint="eastAsia" w:ascii="黑体" w:hAnsi="Times New Roman" w:eastAsia="黑体"/>
          <w:color w:val="000000" w:themeColor="text1"/>
          <w:sz w:val="30"/>
          <w:szCs w:val="30"/>
        </w:rPr>
        <w:t>经营者集中简易案件公示表</w:t>
      </w:r>
    </w:p>
    <w:p>
      <w:pPr>
        <w:spacing w:line="440" w:lineRule="exact"/>
        <w:rPr>
          <w:rFonts w:ascii="黑体" w:hAnsi="Times New Roman" w:eastAsia="黑体"/>
          <w:color w:val="000000" w:themeColor="text1"/>
          <w:sz w:val="28"/>
          <w:szCs w:val="28"/>
        </w:rPr>
      </w:pPr>
    </w:p>
    <w:p>
      <w:pPr>
        <w:spacing w:line="440" w:lineRule="exact"/>
        <w:ind w:firstLine="845" w:firstLineChars="302"/>
        <w:rPr>
          <w:rFonts w:ascii="仿宋_GB2312" w:hAnsi="Times New Roman" w:eastAsia="仿宋_GB2312"/>
          <w:color w:val="000000" w:themeColor="text1"/>
          <w:sz w:val="28"/>
          <w:szCs w:val="28"/>
        </w:rPr>
      </w:pP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案件名称</w:t>
            </w: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 xml:space="preserve">   中车永济电机有限公司与沈阳铁道工业集团有限公司新设合营企业案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交易概况</w:t>
            </w:r>
          </w:p>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（限200字内）</w:t>
            </w: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 xml:space="preserve">   </w:t>
            </w:r>
            <w:r>
              <w:rPr>
                <w:rFonts w:hint="eastAsia" w:ascii="仿宋" w:hAnsi="仿宋" w:eastAsia="仿宋" w:cs="宋体"/>
                <w:color w:val="000000" w:themeColor="text1"/>
                <w:kern w:val="0"/>
                <w:sz w:val="24"/>
                <w:szCs w:val="24"/>
                <w:lang w:val="en-GB"/>
              </w:rPr>
              <w:t>本交易涉及</w:t>
            </w:r>
            <w:r>
              <w:rPr>
                <w:rFonts w:hint="eastAsia" w:ascii="仿宋" w:hAnsi="仿宋" w:eastAsia="仿宋" w:cs="宋体"/>
                <w:color w:val="000000" w:themeColor="text1"/>
                <w:kern w:val="0"/>
                <w:sz w:val="24"/>
                <w:szCs w:val="24"/>
              </w:rPr>
              <w:t>中车永济电机有限公司（以下简称“中车永济”）与沈阳铁道工业集团有限公司（以下简称“沈铁工业”）新设合资企业事宜，双方分别持有合营公司</w:t>
            </w:r>
            <w:r>
              <w:rPr>
                <w:rFonts w:ascii="仿宋" w:hAnsi="仿宋" w:eastAsia="仿宋" w:cs="宋体"/>
                <w:color w:val="000000" w:themeColor="text1"/>
                <w:kern w:val="0"/>
                <w:sz w:val="24"/>
                <w:szCs w:val="24"/>
              </w:rPr>
              <w:t>50</w:t>
            </w:r>
            <w:r>
              <w:rPr>
                <w:rFonts w:hint="eastAsia" w:ascii="仿宋" w:hAnsi="仿宋" w:eastAsia="仿宋" w:cs="宋体"/>
                <w:color w:val="000000" w:themeColor="text1"/>
                <w:kern w:val="0"/>
                <w:sz w:val="24"/>
                <w:szCs w:val="24"/>
              </w:rPr>
              <w:t>%的股权。合营企业成立后主要从事动车组部件检修业务。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参与集中的</w:t>
            </w:r>
          </w:p>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经营者简介</w:t>
            </w:r>
          </w:p>
        </w:tc>
        <w:tc>
          <w:tcPr>
            <w:tcW w:w="1796" w:type="dxa"/>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1、中车永济</w:t>
            </w:r>
          </w:p>
        </w:tc>
        <w:tc>
          <w:tcPr>
            <w:tcW w:w="5153" w:type="dxa"/>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公司成立于</w:t>
            </w:r>
            <w:r>
              <w:rPr>
                <w:rFonts w:ascii="仿宋" w:hAnsi="仿宋" w:eastAsia="仿宋" w:cs="宋体"/>
                <w:color w:val="000000" w:themeColor="text1"/>
                <w:kern w:val="0"/>
                <w:sz w:val="24"/>
                <w:szCs w:val="24"/>
              </w:rPr>
              <w:t>1969</w:t>
            </w:r>
            <w:r>
              <w:rPr>
                <w:rFonts w:hint="eastAsia" w:ascii="仿宋" w:hAnsi="仿宋" w:eastAsia="仿宋" w:cs="宋体"/>
                <w:color w:val="000000" w:themeColor="text1"/>
                <w:kern w:val="0"/>
                <w:sz w:val="24"/>
                <w:szCs w:val="24"/>
              </w:rPr>
              <w:t>年，主要从事电气传动系统、电机、变流器、电子元器件、机电设备、轨道交通产品及部件的研发设计、制造销售、修理租赁及技术咨询等业务。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1796" w:type="dxa"/>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2、沈铁工业</w:t>
            </w:r>
          </w:p>
        </w:tc>
        <w:tc>
          <w:tcPr>
            <w:tcW w:w="5153" w:type="dxa"/>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公司成立于</w:t>
            </w:r>
            <w:r>
              <w:rPr>
                <w:rFonts w:ascii="仿宋" w:hAnsi="仿宋" w:eastAsia="仿宋" w:cs="宋体"/>
                <w:color w:val="000000" w:themeColor="text1"/>
                <w:kern w:val="0"/>
                <w:sz w:val="24"/>
                <w:szCs w:val="24"/>
              </w:rPr>
              <w:t>1994</w:t>
            </w:r>
            <w:r>
              <w:rPr>
                <w:rFonts w:hint="eastAsia" w:ascii="仿宋" w:hAnsi="仿宋" w:eastAsia="仿宋" w:cs="宋体"/>
                <w:color w:val="000000" w:themeColor="text1"/>
                <w:kern w:val="0"/>
                <w:sz w:val="24"/>
                <w:szCs w:val="24"/>
              </w:rPr>
              <w:t>年3月4日，主要从事道岔、轨枕、接触网支柱、轨道车、缓行器、抑尘剂、声屏障等铁路运输设备、设施、配件的制造、安装、维修、租赁等。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简易案件理由（可以单选，也可以多选）</w:t>
            </w: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sym w:font="Wingdings" w:char="00FE"/>
            </w:r>
            <w:r>
              <w:rPr>
                <w:rFonts w:hint="eastAsia" w:ascii="仿宋" w:hAnsi="仿宋" w:eastAsia="仿宋" w:cs="宋体"/>
                <w:color w:val="000000" w:themeColor="text1"/>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备注</w:t>
            </w:r>
          </w:p>
        </w:tc>
        <w:tc>
          <w:tcPr>
            <w:tcW w:w="6949" w:type="dxa"/>
            <w:gridSpan w:val="2"/>
          </w:tcPr>
          <w:p>
            <w:pPr>
              <w:spacing w:line="500" w:lineRule="exact"/>
              <w:rPr>
                <w:rFonts w:ascii="仿宋" w:hAnsi="仿宋" w:eastAsia="仿宋"/>
                <w:color w:val="000000" w:themeColor="text1"/>
                <w:sz w:val="24"/>
                <w:szCs w:val="24"/>
              </w:rPr>
            </w:pPr>
            <w:r>
              <w:rPr>
                <w:rFonts w:hint="eastAsia" w:ascii="仿宋" w:hAnsi="仿宋" w:eastAsia="仿宋"/>
                <w:color w:val="000000" w:themeColor="text1"/>
                <w:sz w:val="24"/>
                <w:szCs w:val="24"/>
              </w:rPr>
              <w:t>相关产品市场：动车组部件检修服务市场。</w:t>
            </w:r>
          </w:p>
          <w:p>
            <w:pPr>
              <w:spacing w:line="500" w:lineRule="exact"/>
              <w:rPr>
                <w:rFonts w:ascii="仿宋" w:hAnsi="仿宋" w:eastAsia="仿宋"/>
                <w:color w:val="000000" w:themeColor="text1"/>
                <w:sz w:val="24"/>
                <w:szCs w:val="24"/>
              </w:rPr>
            </w:pPr>
            <w:r>
              <w:rPr>
                <w:rFonts w:hint="eastAsia" w:ascii="仿宋" w:hAnsi="仿宋" w:eastAsia="仿宋"/>
                <w:color w:val="000000" w:themeColor="text1"/>
                <w:sz w:val="24"/>
                <w:szCs w:val="24"/>
              </w:rPr>
              <w:t>相关地域市场：中国</w:t>
            </w:r>
            <w:r>
              <w:rPr>
                <w:rFonts w:hint="eastAsia" w:ascii="仿宋" w:hAnsi="仿宋" w:eastAsia="仿宋"/>
                <w:color w:val="000000" w:themeColor="text1"/>
                <w:sz w:val="24"/>
                <w:szCs w:val="24"/>
                <w:lang w:eastAsia="zh-CN"/>
              </w:rPr>
              <w:t>境内</w:t>
            </w:r>
            <w:bookmarkStart w:id="0" w:name="_GoBack"/>
            <w:bookmarkEnd w:id="0"/>
            <w:r>
              <w:rPr>
                <w:rFonts w:hint="eastAsia" w:ascii="仿宋" w:hAnsi="仿宋" w:eastAsia="仿宋"/>
                <w:color w:val="000000" w:themeColor="text1"/>
                <w:sz w:val="24"/>
                <w:szCs w:val="24"/>
              </w:rPr>
              <w:t>。</w:t>
            </w:r>
          </w:p>
          <w:p>
            <w:pPr>
              <w:spacing w:line="500" w:lineRule="exact"/>
              <w:rPr>
                <w:rFonts w:ascii="仿宋" w:hAnsi="仿宋" w:eastAsia="仿宋" w:cs="宋体"/>
                <w:color w:val="000000" w:themeColor="text1"/>
                <w:kern w:val="0"/>
                <w:sz w:val="24"/>
                <w:szCs w:val="24"/>
              </w:rPr>
            </w:pPr>
            <w:r>
              <w:rPr>
                <w:rFonts w:hint="eastAsia" w:ascii="仿宋" w:hAnsi="仿宋" w:eastAsia="仿宋"/>
                <w:color w:val="000000" w:themeColor="text1"/>
                <w:sz w:val="24"/>
                <w:szCs w:val="24"/>
              </w:rPr>
              <w:t>相关市场份额：中车股份[</w:t>
            </w:r>
            <w:r>
              <w:rPr>
                <w:rFonts w:ascii="仿宋" w:hAnsi="仿宋" w:eastAsia="仿宋"/>
                <w:color w:val="000000" w:themeColor="text1"/>
                <w:sz w:val="24"/>
                <w:szCs w:val="24"/>
              </w:rPr>
              <w:t>10</w:t>
            </w:r>
            <w:r>
              <w:rPr>
                <w:rFonts w:hint="eastAsia" w:ascii="仿宋" w:hAnsi="仿宋" w:eastAsia="仿宋"/>
                <w:color w:val="000000" w:themeColor="text1"/>
                <w:sz w:val="24"/>
                <w:szCs w:val="24"/>
              </w:rPr>
              <w:t>-1</w:t>
            </w:r>
            <w:r>
              <w:rPr>
                <w:rFonts w:ascii="仿宋" w:hAnsi="仿宋" w:eastAsia="仿宋"/>
                <w:color w:val="000000" w:themeColor="text1"/>
                <w:sz w:val="24"/>
                <w:szCs w:val="24"/>
              </w:rPr>
              <w:t>5</w:t>
            </w:r>
            <w:r>
              <w:rPr>
                <w:rFonts w:hint="eastAsia" w:ascii="仿宋" w:hAnsi="仿宋" w:eastAsia="仿宋"/>
                <w:color w:val="000000" w:themeColor="text1"/>
                <w:sz w:val="24"/>
                <w:szCs w:val="24"/>
              </w:rPr>
              <w:t>%</w:t>
            </w:r>
            <w:r>
              <w:rPr>
                <w:rFonts w:ascii="仿宋" w:hAnsi="仿宋" w:eastAsia="仿宋"/>
                <w:color w:val="000000" w:themeColor="text1"/>
                <w:sz w:val="24"/>
                <w:szCs w:val="24"/>
              </w:rPr>
              <w:t>]</w:t>
            </w:r>
            <w:r>
              <w:rPr>
                <w:rFonts w:hint="eastAsia" w:ascii="仿宋" w:hAnsi="仿宋" w:eastAsia="仿宋"/>
                <w:color w:val="000000" w:themeColor="text1"/>
                <w:sz w:val="24"/>
                <w:szCs w:val="24"/>
              </w:rPr>
              <w:t>；合营企业[0</w:t>
            </w:r>
            <w:r>
              <w:rPr>
                <w:rFonts w:ascii="仿宋" w:hAnsi="仿宋" w:eastAsia="仿宋"/>
                <w:color w:val="000000" w:themeColor="text1"/>
                <w:sz w:val="24"/>
                <w:szCs w:val="24"/>
              </w:rPr>
              <w:t>-5%</w:t>
            </w:r>
            <w:r>
              <w:rPr>
                <w:rFonts w:hint="eastAsia" w:ascii="仿宋" w:hAnsi="仿宋" w:eastAsia="仿宋"/>
                <w:color w:val="000000" w:themeColor="text1"/>
                <w:sz w:val="24"/>
                <w:szCs w:val="24"/>
              </w:rPr>
              <w:t>]（预计）；集中双方合计[</w:t>
            </w:r>
            <w:r>
              <w:rPr>
                <w:rFonts w:ascii="仿宋" w:hAnsi="仿宋" w:eastAsia="仿宋"/>
                <w:color w:val="000000" w:themeColor="text1"/>
                <w:sz w:val="24"/>
                <w:szCs w:val="24"/>
              </w:rPr>
              <w:t>10-15%]</w:t>
            </w:r>
            <w:r>
              <w:rPr>
                <w:rFonts w:hint="eastAsia" w:ascii="仿宋" w:hAnsi="仿宋" w:eastAsia="仿宋"/>
                <w:color w:val="000000" w:themeColor="text1"/>
                <w:sz w:val="24"/>
                <w:szCs w:val="24"/>
              </w:rPr>
              <w:t>。</w:t>
            </w:r>
          </w:p>
        </w:tc>
      </w:tr>
    </w:tbl>
    <w:p>
      <w:pPr>
        <w:snapToGrid w:val="0"/>
        <w:spacing w:line="240" w:lineRule="exact"/>
        <w:jc w:val="left"/>
        <w:rPr>
          <w:rFonts w:ascii="楷体_GB2312" w:hAnsi="宋体" w:eastAsia="楷体_GB2312"/>
          <w:color w:val="000000" w:themeColor="text1"/>
          <w:sz w:val="24"/>
          <w:szCs w:val="24"/>
        </w:rPr>
      </w:pPr>
    </w:p>
    <w:p>
      <w:pPr>
        <w:snapToGrid w:val="0"/>
        <w:spacing w:line="240" w:lineRule="exact"/>
        <w:jc w:val="left"/>
        <w:rPr>
          <w:rFonts w:ascii="方正仿宋_GBK" w:hAnsi="宋体" w:eastAsia="方正仿宋_GBK"/>
          <w:color w:val="000000" w:themeColor="text1"/>
          <w:sz w:val="24"/>
          <w:szCs w:val="24"/>
        </w:rPr>
      </w:pPr>
      <w:r>
        <w:rPr>
          <w:rFonts w:hint="eastAsia" w:ascii="方正仿宋_GBK" w:hAnsi="宋体" w:eastAsia="方正仿宋_GBK"/>
          <w:color w:val="000000" w:themeColor="text1"/>
          <w:sz w:val="24"/>
          <w:szCs w:val="24"/>
        </w:rPr>
        <w:t>注解：</w:t>
      </w:r>
    </w:p>
    <w:p>
      <w:pPr>
        <w:snapToGrid w:val="0"/>
        <w:spacing w:line="360" w:lineRule="auto"/>
        <w:ind w:firstLine="480" w:firstLineChars="200"/>
        <w:jc w:val="left"/>
        <w:rPr>
          <w:rFonts w:ascii="方正仿宋_GBK" w:hAnsi="宋体" w:eastAsia="方正仿宋_GBK"/>
          <w:color w:val="000000" w:themeColor="text1"/>
          <w:sz w:val="24"/>
          <w:szCs w:val="24"/>
        </w:rPr>
      </w:pPr>
      <w:r>
        <w:rPr>
          <w:rFonts w:hint="eastAsia" w:ascii="方正仿宋_GBK" w:hAnsi="宋体" w:eastAsia="方正仿宋_GBK"/>
          <w:color w:val="000000" w:themeColor="text1"/>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color w:val="000000" w:themeColor="text1"/>
          <w:sz w:val="28"/>
          <w:szCs w:val="28"/>
        </w:rPr>
      </w:pPr>
      <w:r>
        <w:rPr>
          <w:rFonts w:hint="eastAsia" w:ascii="方正仿宋_GBK" w:hAnsi="宋体" w:eastAsia="方正仿宋_GBK"/>
          <w:color w:val="000000" w:themeColor="text1"/>
          <w:sz w:val="24"/>
          <w:szCs w:val="24"/>
        </w:rPr>
        <w:t>2.申报方申请简易案件的理由是基于第4项、第5项时，无须在备注中说明相关市场和市场份额。</w:t>
      </w:r>
      <w:r>
        <w:rPr>
          <w:rFonts w:hint="eastAsia" w:ascii="方正仿宋_GBK" w:hAnsi="宋体" w:eastAsia="方正仿宋_GBK"/>
          <w:color w:val="000000" w:themeColor="text1"/>
          <w:sz w:val="24"/>
          <w:szCs w:val="24"/>
        </w:rPr>
        <w:br w:type="textWrapping"/>
      </w:r>
      <w:r>
        <w:rPr>
          <w:rFonts w:hint="eastAsia" w:ascii="方正仿宋_GBK" w:hAnsi="宋体" w:eastAsia="方正仿宋_GBK"/>
          <w:color w:val="000000" w:themeColor="text1"/>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Pr>
        <w:rPr>
          <w:color w:val="000000" w:themeColor="text1"/>
        </w:rPr>
      </w:pPr>
    </w:p>
    <w:p>
      <w:pPr>
        <w:rPr>
          <w:color w:val="000000" w:themeColor="text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37400"/>
    <w:rsid w:val="000C0AA6"/>
    <w:rsid w:val="000D7EBA"/>
    <w:rsid w:val="001164CD"/>
    <w:rsid w:val="00155717"/>
    <w:rsid w:val="001837A3"/>
    <w:rsid w:val="002B6283"/>
    <w:rsid w:val="002E7207"/>
    <w:rsid w:val="003058BF"/>
    <w:rsid w:val="0039713D"/>
    <w:rsid w:val="003A0DD2"/>
    <w:rsid w:val="003B2082"/>
    <w:rsid w:val="003C0AEB"/>
    <w:rsid w:val="003D62D6"/>
    <w:rsid w:val="004A35DF"/>
    <w:rsid w:val="004F7688"/>
    <w:rsid w:val="005D792B"/>
    <w:rsid w:val="006124C6"/>
    <w:rsid w:val="006467D8"/>
    <w:rsid w:val="006A531B"/>
    <w:rsid w:val="006F7693"/>
    <w:rsid w:val="00710140"/>
    <w:rsid w:val="0076592E"/>
    <w:rsid w:val="007B5472"/>
    <w:rsid w:val="007F2275"/>
    <w:rsid w:val="00915F0F"/>
    <w:rsid w:val="00944DA6"/>
    <w:rsid w:val="00944E0A"/>
    <w:rsid w:val="009532DF"/>
    <w:rsid w:val="00997019"/>
    <w:rsid w:val="009A5029"/>
    <w:rsid w:val="009C1E54"/>
    <w:rsid w:val="009D38D5"/>
    <w:rsid w:val="009E106C"/>
    <w:rsid w:val="009F1824"/>
    <w:rsid w:val="00A53F26"/>
    <w:rsid w:val="00AA0CC5"/>
    <w:rsid w:val="00AE5D8F"/>
    <w:rsid w:val="00B16AFE"/>
    <w:rsid w:val="00B65DD5"/>
    <w:rsid w:val="00B93BBD"/>
    <w:rsid w:val="00BD10B6"/>
    <w:rsid w:val="00C07076"/>
    <w:rsid w:val="00CB00DF"/>
    <w:rsid w:val="00D117AF"/>
    <w:rsid w:val="00D73C72"/>
    <w:rsid w:val="00E0592B"/>
    <w:rsid w:val="00E31738"/>
    <w:rsid w:val="00E86786"/>
    <w:rsid w:val="00ED2F80"/>
    <w:rsid w:val="00F10E1E"/>
    <w:rsid w:val="00F1624E"/>
    <w:rsid w:val="00F32F8A"/>
    <w:rsid w:val="00F43884"/>
    <w:rsid w:val="00F810AA"/>
    <w:rsid w:val="00FB43EC"/>
    <w:rsid w:val="00FB6B40"/>
    <w:rsid w:val="04566488"/>
    <w:rsid w:val="0ACA678C"/>
    <w:rsid w:val="1AD16643"/>
    <w:rsid w:val="1BC63B88"/>
    <w:rsid w:val="1C050D3B"/>
    <w:rsid w:val="1FEB23C8"/>
    <w:rsid w:val="295729FE"/>
    <w:rsid w:val="2A633F0B"/>
    <w:rsid w:val="4CF855BC"/>
    <w:rsid w:val="57780BC3"/>
    <w:rsid w:val="58347437"/>
    <w:rsid w:val="58F66832"/>
    <w:rsid w:val="5EFC3886"/>
    <w:rsid w:val="657D6DD6"/>
    <w:rsid w:val="68216798"/>
    <w:rsid w:val="69120A9D"/>
    <w:rsid w:val="70EE7185"/>
    <w:rsid w:val="7596169C"/>
    <w:rsid w:val="7B3B18D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nhideWhenUsed/>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4"/>
    <w:link w:val="3"/>
    <w:qFormat/>
    <w:uiPriority w:val="99"/>
    <w:rPr>
      <w:rFonts w:ascii="Calibri" w:hAnsi="Calibri" w:eastAsia="宋体" w:cs="Times New Roman"/>
      <w:sz w:val="18"/>
      <w:szCs w:val="18"/>
    </w:rPr>
  </w:style>
  <w:style w:type="character" w:customStyle="1" w:styleId="7">
    <w:name w:val="页脚 字符"/>
    <w:basedOn w:val="4"/>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159</Words>
  <Characters>907</Characters>
  <Lines>7</Lines>
  <Paragraphs>2</Paragraphs>
  <TotalTime>18</TotalTime>
  <ScaleCrop>false</ScaleCrop>
  <LinksUpToDate>false</LinksUpToDate>
  <CharactersWithSpaces>1064</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武兴伟</cp:lastModifiedBy>
  <cp:lastPrinted>2020-06-19T07:37:00Z</cp:lastPrinted>
  <dcterms:modified xsi:type="dcterms:W3CDTF">2021-10-26T06:40:25Z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