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8548A1" w14:textId="77777777" w:rsidR="00094095" w:rsidRPr="000A22D8" w:rsidRDefault="00094095" w:rsidP="00290F7C">
      <w:pPr>
        <w:jc w:val="center"/>
        <w:rPr>
          <w:rFonts w:ascii="Arial" w:eastAsiaTheme="majorEastAsia" w:hAnsi="Arial" w:cs="Arial"/>
          <w:sz w:val="30"/>
          <w:szCs w:val="30"/>
        </w:rPr>
      </w:pPr>
      <w:r w:rsidRPr="000A22D8">
        <w:rPr>
          <w:rFonts w:ascii="Arial" w:eastAsiaTheme="majorEastAsia" w:hAnsi="Arial" w:cs="Arial"/>
          <w:sz w:val="30"/>
          <w:szCs w:val="30"/>
        </w:rPr>
        <w:t>经营者集中简易案件公示表</w:t>
      </w:r>
    </w:p>
    <w:p w14:paraId="5E268305" w14:textId="77777777" w:rsidR="00094095" w:rsidRPr="000A22D8" w:rsidRDefault="00094095" w:rsidP="00150D4F">
      <w:pPr>
        <w:spacing w:line="440" w:lineRule="exact"/>
        <w:rPr>
          <w:rFonts w:ascii="Arial" w:eastAsiaTheme="majorEastAsia" w:hAnsi="Arial" w:cs="Arial"/>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0A22D8" w14:paraId="56B14B18" w14:textId="77777777" w:rsidTr="002F2D60">
        <w:tc>
          <w:tcPr>
            <w:tcW w:w="1809" w:type="dxa"/>
            <w:shd w:val="clear" w:color="auto" w:fill="D9D9D9"/>
          </w:tcPr>
          <w:p w14:paraId="067D348E" w14:textId="77777777" w:rsidR="00094095" w:rsidRPr="000A22D8" w:rsidRDefault="00094095" w:rsidP="002F2D60">
            <w:pPr>
              <w:spacing w:line="500" w:lineRule="exact"/>
              <w:rPr>
                <w:rFonts w:ascii="Arial" w:eastAsiaTheme="majorEastAsia" w:hAnsi="Arial" w:cs="Arial"/>
                <w:sz w:val="28"/>
                <w:szCs w:val="28"/>
              </w:rPr>
            </w:pPr>
            <w:r w:rsidRPr="000A22D8">
              <w:rPr>
                <w:rFonts w:ascii="Arial" w:eastAsiaTheme="majorEastAsia" w:hAnsi="Arial" w:cs="Arial"/>
                <w:sz w:val="28"/>
                <w:szCs w:val="28"/>
              </w:rPr>
              <w:t>案件名称</w:t>
            </w:r>
          </w:p>
        </w:tc>
        <w:tc>
          <w:tcPr>
            <w:tcW w:w="6949" w:type="dxa"/>
            <w:gridSpan w:val="2"/>
          </w:tcPr>
          <w:p w14:paraId="0C55E7FB" w14:textId="7F060A5E" w:rsidR="00094095" w:rsidRPr="000A22D8" w:rsidRDefault="00150D4F" w:rsidP="002F2D60">
            <w:pPr>
              <w:spacing w:line="500" w:lineRule="exact"/>
              <w:rPr>
                <w:rFonts w:ascii="Arial" w:eastAsiaTheme="majorEastAsia" w:hAnsi="Arial" w:cs="Arial"/>
                <w:sz w:val="24"/>
                <w:szCs w:val="28"/>
              </w:rPr>
            </w:pPr>
            <w:r w:rsidRPr="00150D4F">
              <w:rPr>
                <w:rFonts w:ascii="Arial" w:eastAsiaTheme="majorEastAsia" w:hAnsi="Arial" w:cs="Arial" w:hint="eastAsia"/>
                <w:sz w:val="24"/>
                <w:szCs w:val="28"/>
              </w:rPr>
              <w:t>安大略</w:t>
            </w:r>
            <w:proofErr w:type="gramStart"/>
            <w:r w:rsidRPr="00150D4F">
              <w:rPr>
                <w:rFonts w:ascii="Arial" w:eastAsiaTheme="majorEastAsia" w:hAnsi="Arial" w:cs="Arial" w:hint="eastAsia"/>
                <w:sz w:val="24"/>
                <w:szCs w:val="28"/>
              </w:rPr>
              <w:t>省教师</w:t>
            </w:r>
            <w:proofErr w:type="gramEnd"/>
            <w:r w:rsidRPr="00150D4F">
              <w:rPr>
                <w:rFonts w:ascii="Arial" w:eastAsiaTheme="majorEastAsia" w:hAnsi="Arial" w:cs="Arial" w:hint="eastAsia"/>
                <w:sz w:val="24"/>
                <w:szCs w:val="28"/>
              </w:rPr>
              <w:t>退休基金会委员会与麦格理基础设施</w:t>
            </w:r>
            <w:r w:rsidR="00C54C81">
              <w:rPr>
                <w:rFonts w:ascii="Arial" w:eastAsiaTheme="majorEastAsia" w:hAnsi="Arial" w:cs="Arial" w:hint="eastAsia"/>
                <w:sz w:val="24"/>
                <w:szCs w:val="28"/>
              </w:rPr>
              <w:t>与不动产</w:t>
            </w:r>
            <w:r w:rsidRPr="00150D4F">
              <w:rPr>
                <w:rFonts w:ascii="Arial" w:eastAsiaTheme="majorEastAsia" w:hAnsi="Arial" w:cs="Arial" w:hint="eastAsia"/>
                <w:sz w:val="24"/>
                <w:szCs w:val="28"/>
              </w:rPr>
              <w:t>资产公司收购普吉特控股公司股权案</w:t>
            </w:r>
          </w:p>
        </w:tc>
      </w:tr>
      <w:tr w:rsidR="00094095" w:rsidRPr="000A22D8" w14:paraId="2D1450AF" w14:textId="77777777" w:rsidTr="002F2D60">
        <w:trPr>
          <w:trHeight w:val="993"/>
        </w:trPr>
        <w:tc>
          <w:tcPr>
            <w:tcW w:w="1809" w:type="dxa"/>
            <w:shd w:val="clear" w:color="auto" w:fill="D9D9D9"/>
          </w:tcPr>
          <w:p w14:paraId="6A9AB96C" w14:textId="77777777" w:rsidR="00094095" w:rsidRPr="000A22D8" w:rsidRDefault="00094095" w:rsidP="002F2D60">
            <w:pPr>
              <w:spacing w:line="500" w:lineRule="exact"/>
              <w:rPr>
                <w:rFonts w:ascii="Arial" w:eastAsiaTheme="majorEastAsia" w:hAnsi="Arial" w:cs="Arial"/>
                <w:sz w:val="28"/>
                <w:szCs w:val="28"/>
              </w:rPr>
            </w:pPr>
            <w:r w:rsidRPr="000A22D8">
              <w:rPr>
                <w:rFonts w:ascii="Arial" w:eastAsiaTheme="majorEastAsia" w:hAnsi="Arial" w:cs="Arial"/>
                <w:sz w:val="28"/>
                <w:szCs w:val="28"/>
              </w:rPr>
              <w:t>交易概况（限</w:t>
            </w:r>
            <w:r w:rsidRPr="000A22D8">
              <w:rPr>
                <w:rFonts w:ascii="Arial" w:eastAsiaTheme="majorEastAsia" w:hAnsi="Arial" w:cs="Arial"/>
                <w:sz w:val="28"/>
                <w:szCs w:val="28"/>
              </w:rPr>
              <w:t>200</w:t>
            </w:r>
            <w:r w:rsidRPr="000A22D8">
              <w:rPr>
                <w:rFonts w:ascii="Arial" w:eastAsiaTheme="majorEastAsia" w:hAnsi="Arial" w:cs="Arial"/>
                <w:sz w:val="28"/>
                <w:szCs w:val="28"/>
              </w:rPr>
              <w:t>字内）</w:t>
            </w:r>
          </w:p>
        </w:tc>
        <w:tc>
          <w:tcPr>
            <w:tcW w:w="6949" w:type="dxa"/>
            <w:gridSpan w:val="2"/>
          </w:tcPr>
          <w:p w14:paraId="178D6815" w14:textId="1558A310" w:rsidR="00150D4F" w:rsidRPr="00C54C81" w:rsidRDefault="00150D4F" w:rsidP="00290F7C">
            <w:pPr>
              <w:spacing w:line="500" w:lineRule="exact"/>
              <w:rPr>
                <w:rFonts w:ascii="Arial" w:eastAsiaTheme="majorEastAsia" w:hAnsi="Arial" w:cs="Arial"/>
                <w:sz w:val="24"/>
                <w:szCs w:val="24"/>
              </w:rPr>
            </w:pPr>
            <w:r w:rsidRPr="00177383">
              <w:rPr>
                <w:rFonts w:ascii="Arial" w:eastAsiaTheme="majorEastAsia" w:hAnsi="Arial" w:cs="Arial" w:hint="eastAsia"/>
                <w:sz w:val="24"/>
                <w:szCs w:val="24"/>
              </w:rPr>
              <w:t>拟议</w:t>
            </w:r>
            <w:r w:rsidR="00A72158" w:rsidRPr="00177383">
              <w:rPr>
                <w:rFonts w:ascii="Arial" w:eastAsiaTheme="majorEastAsia" w:hAnsi="Arial" w:cs="Arial" w:hint="eastAsia"/>
                <w:sz w:val="24"/>
                <w:szCs w:val="24"/>
              </w:rPr>
              <w:t>交易</w:t>
            </w:r>
            <w:r w:rsidR="00290F7C" w:rsidRPr="00177383">
              <w:rPr>
                <w:rFonts w:ascii="Arial" w:eastAsiaTheme="majorEastAsia" w:hAnsi="Arial" w:cs="Arial"/>
                <w:sz w:val="24"/>
                <w:szCs w:val="24"/>
              </w:rPr>
              <w:t>涉及</w:t>
            </w:r>
            <w:r w:rsidRPr="00177383">
              <w:rPr>
                <w:rFonts w:ascii="Arial" w:eastAsiaTheme="majorEastAsia" w:hAnsi="Arial" w:cs="Arial" w:hint="eastAsia"/>
                <w:sz w:val="24"/>
                <w:szCs w:val="24"/>
              </w:rPr>
              <w:t>安大略</w:t>
            </w:r>
            <w:proofErr w:type="gramStart"/>
            <w:r w:rsidRPr="00177383">
              <w:rPr>
                <w:rFonts w:ascii="Arial" w:eastAsiaTheme="majorEastAsia" w:hAnsi="Arial" w:cs="Arial" w:hint="eastAsia"/>
                <w:sz w:val="24"/>
                <w:szCs w:val="24"/>
              </w:rPr>
              <w:t>省教师</w:t>
            </w:r>
            <w:proofErr w:type="gramEnd"/>
            <w:r w:rsidRPr="00177383">
              <w:rPr>
                <w:rFonts w:ascii="Arial" w:eastAsiaTheme="majorEastAsia" w:hAnsi="Arial" w:cs="Arial" w:hint="eastAsia"/>
                <w:sz w:val="24"/>
                <w:szCs w:val="24"/>
              </w:rPr>
              <w:t>退休基金会委员会</w:t>
            </w:r>
            <w:r w:rsidR="00C54C81">
              <w:rPr>
                <w:rFonts w:ascii="Arial" w:eastAsiaTheme="majorEastAsia" w:hAnsi="Arial" w:cs="Arial" w:hint="eastAsia"/>
                <w:sz w:val="24"/>
                <w:szCs w:val="24"/>
              </w:rPr>
              <w:t>和</w:t>
            </w:r>
            <w:r w:rsidRPr="00177383">
              <w:rPr>
                <w:rFonts w:ascii="Arial" w:eastAsiaTheme="majorEastAsia" w:hAnsi="Arial" w:cs="Arial" w:hint="eastAsia"/>
                <w:sz w:val="24"/>
                <w:szCs w:val="24"/>
              </w:rPr>
              <w:t>麦格理基础设施</w:t>
            </w:r>
            <w:r w:rsidR="00C54C81">
              <w:rPr>
                <w:rFonts w:ascii="Arial" w:eastAsiaTheme="majorEastAsia" w:hAnsi="Arial" w:cs="Arial" w:hint="eastAsia"/>
                <w:sz w:val="24"/>
                <w:szCs w:val="24"/>
              </w:rPr>
              <w:t>与不动产</w:t>
            </w:r>
            <w:r w:rsidRPr="00177383">
              <w:rPr>
                <w:rFonts w:ascii="Arial" w:eastAsiaTheme="majorEastAsia" w:hAnsi="Arial" w:cs="Arial" w:hint="eastAsia"/>
                <w:sz w:val="24"/>
                <w:szCs w:val="24"/>
              </w:rPr>
              <w:t>资产公司</w:t>
            </w:r>
            <w:r w:rsidR="00C54C81">
              <w:rPr>
                <w:rFonts w:ascii="Arial" w:eastAsiaTheme="majorEastAsia" w:hAnsi="Arial" w:cs="Arial" w:hint="eastAsia"/>
                <w:sz w:val="24"/>
                <w:szCs w:val="24"/>
              </w:rPr>
              <w:t>的</w:t>
            </w:r>
            <w:r w:rsidR="00051B00" w:rsidRPr="00177383">
              <w:rPr>
                <w:rFonts w:ascii="Arial" w:eastAsiaTheme="majorEastAsia" w:hAnsi="Arial" w:cs="Arial"/>
                <w:sz w:val="24"/>
                <w:szCs w:val="24"/>
              </w:rPr>
              <w:t>关联</w:t>
            </w:r>
            <w:r w:rsidR="00C54C81">
              <w:rPr>
                <w:rFonts w:ascii="Arial" w:eastAsiaTheme="majorEastAsia" w:hAnsi="Arial" w:cs="Arial" w:hint="eastAsia"/>
                <w:sz w:val="24"/>
                <w:szCs w:val="24"/>
              </w:rPr>
              <w:t>实体</w:t>
            </w:r>
            <w:r w:rsidR="00B154A0">
              <w:rPr>
                <w:rFonts w:ascii="Arial" w:eastAsiaTheme="majorEastAsia" w:hAnsi="Arial" w:cs="Arial" w:hint="eastAsia"/>
                <w:sz w:val="24"/>
                <w:szCs w:val="24"/>
              </w:rPr>
              <w:t>从</w:t>
            </w:r>
            <w:r w:rsidR="00C54C81" w:rsidRPr="00C54C81">
              <w:rPr>
                <w:rFonts w:ascii="Arial" w:eastAsiaTheme="majorEastAsia" w:hAnsi="Arial" w:cs="Arial" w:hint="eastAsia"/>
                <w:sz w:val="24"/>
                <w:szCs w:val="24"/>
              </w:rPr>
              <w:t>加拿大退休金计划投资委员会</w:t>
            </w:r>
            <w:r w:rsidR="00C54C81">
              <w:rPr>
                <w:rFonts w:ascii="Arial" w:eastAsiaTheme="majorEastAsia" w:hAnsi="Arial" w:cs="Arial" w:hint="eastAsia"/>
                <w:sz w:val="24"/>
                <w:szCs w:val="24"/>
              </w:rPr>
              <w:t>的关联方（将退出其投资）</w:t>
            </w:r>
            <w:r w:rsidR="00B154A0">
              <w:rPr>
                <w:rFonts w:ascii="Arial" w:eastAsiaTheme="majorEastAsia" w:hAnsi="Arial" w:cs="Arial" w:hint="eastAsia"/>
                <w:sz w:val="24"/>
                <w:szCs w:val="24"/>
              </w:rPr>
              <w:t>收购</w:t>
            </w:r>
            <w:r w:rsidR="00290F7C" w:rsidRPr="00177383">
              <w:rPr>
                <w:rFonts w:ascii="Arial" w:eastAsiaTheme="majorEastAsia" w:hAnsi="Arial" w:cs="Arial"/>
                <w:sz w:val="24"/>
                <w:szCs w:val="24"/>
              </w:rPr>
              <w:t>普吉特控股公司</w:t>
            </w:r>
            <w:r w:rsidR="0030499D" w:rsidRPr="00177383">
              <w:rPr>
                <w:rFonts w:ascii="Arial" w:eastAsiaTheme="majorEastAsia" w:hAnsi="Arial" w:cs="Arial"/>
                <w:sz w:val="24"/>
                <w:szCs w:val="24"/>
              </w:rPr>
              <w:t>（</w:t>
            </w:r>
            <w:r w:rsidR="00B154A0">
              <w:rPr>
                <w:rFonts w:ascii="Arial" w:eastAsiaTheme="majorEastAsia" w:hAnsi="Arial" w:cs="Arial" w:hint="eastAsia"/>
                <w:sz w:val="24"/>
                <w:szCs w:val="24"/>
              </w:rPr>
              <w:t>“</w:t>
            </w:r>
            <w:r w:rsidR="00AC2A41" w:rsidRPr="00B154A0">
              <w:rPr>
                <w:rFonts w:ascii="Arial" w:eastAsiaTheme="majorEastAsia" w:hAnsi="Arial" w:cs="Arial" w:hint="eastAsia"/>
                <w:b/>
                <w:bCs/>
                <w:sz w:val="24"/>
                <w:szCs w:val="24"/>
              </w:rPr>
              <w:t>普吉特</w:t>
            </w:r>
            <w:r w:rsidR="00B154A0">
              <w:rPr>
                <w:rFonts w:ascii="Arial" w:eastAsiaTheme="majorEastAsia" w:hAnsi="Arial" w:cs="Arial" w:hint="eastAsia"/>
                <w:sz w:val="24"/>
                <w:szCs w:val="24"/>
              </w:rPr>
              <w:t>”</w:t>
            </w:r>
            <w:r w:rsidR="0030499D" w:rsidRPr="00177383">
              <w:rPr>
                <w:rFonts w:ascii="Arial" w:eastAsiaTheme="majorEastAsia" w:hAnsi="Arial" w:cs="Arial"/>
                <w:sz w:val="24"/>
                <w:szCs w:val="24"/>
              </w:rPr>
              <w:t>）</w:t>
            </w:r>
            <w:r w:rsidRPr="00177383">
              <w:rPr>
                <w:rFonts w:ascii="Arial" w:eastAsiaTheme="majorEastAsia" w:hAnsi="Arial" w:cs="Arial"/>
                <w:sz w:val="24"/>
                <w:szCs w:val="24"/>
              </w:rPr>
              <w:t>31.57</w:t>
            </w:r>
            <w:r w:rsidR="00290F7C" w:rsidRPr="00177383">
              <w:rPr>
                <w:rFonts w:ascii="Arial" w:eastAsiaTheme="majorEastAsia" w:hAnsi="Arial" w:cs="Arial"/>
                <w:sz w:val="24"/>
                <w:szCs w:val="24"/>
              </w:rPr>
              <w:t>%</w:t>
            </w:r>
            <w:r w:rsidR="00051B00" w:rsidRPr="00177383">
              <w:rPr>
                <w:rFonts w:ascii="Arial" w:eastAsiaTheme="majorEastAsia" w:hAnsi="Arial" w:cs="Arial"/>
                <w:sz w:val="24"/>
                <w:szCs w:val="24"/>
              </w:rPr>
              <w:t>的</w:t>
            </w:r>
            <w:r w:rsidR="006B25A0">
              <w:rPr>
                <w:rFonts w:ascii="Arial" w:eastAsiaTheme="majorEastAsia" w:hAnsi="Arial" w:cs="Arial" w:hint="eastAsia"/>
                <w:sz w:val="24"/>
                <w:szCs w:val="24"/>
              </w:rPr>
              <w:t>共同控制权</w:t>
            </w:r>
            <w:r w:rsidR="00290F7C" w:rsidRPr="00177383">
              <w:rPr>
                <w:rFonts w:ascii="Arial" w:eastAsiaTheme="majorEastAsia" w:hAnsi="Arial" w:cs="Arial"/>
                <w:sz w:val="24"/>
                <w:szCs w:val="24"/>
              </w:rPr>
              <w:t>股权。</w:t>
            </w:r>
          </w:p>
          <w:p w14:paraId="3DF2F7AC" w14:textId="0F0EA89D" w:rsidR="00290F7C" w:rsidRPr="000A22D8" w:rsidRDefault="00150D4F" w:rsidP="00290F7C">
            <w:pPr>
              <w:spacing w:line="500" w:lineRule="exact"/>
              <w:rPr>
                <w:rFonts w:ascii="Arial" w:eastAsiaTheme="majorEastAsia" w:hAnsi="Arial" w:cs="Arial"/>
                <w:sz w:val="24"/>
                <w:szCs w:val="28"/>
              </w:rPr>
            </w:pPr>
            <w:r w:rsidRPr="00177383">
              <w:rPr>
                <w:rFonts w:ascii="Arial" w:eastAsiaTheme="majorEastAsia" w:hAnsi="Arial" w:cs="Arial" w:hint="eastAsia"/>
                <w:sz w:val="24"/>
                <w:szCs w:val="24"/>
              </w:rPr>
              <w:t>拟议</w:t>
            </w:r>
            <w:r w:rsidR="00290F7C" w:rsidRPr="00177383">
              <w:rPr>
                <w:rFonts w:ascii="Arial" w:eastAsiaTheme="majorEastAsia" w:hAnsi="Arial" w:cs="Arial"/>
                <w:sz w:val="24"/>
                <w:szCs w:val="24"/>
              </w:rPr>
              <w:t>交易</w:t>
            </w:r>
            <w:r w:rsidR="0030499D" w:rsidRPr="00177383">
              <w:rPr>
                <w:rFonts w:ascii="Arial" w:eastAsiaTheme="majorEastAsia" w:hAnsi="Arial" w:cs="Arial"/>
                <w:sz w:val="24"/>
                <w:szCs w:val="24"/>
              </w:rPr>
              <w:t>最终将</w:t>
            </w:r>
            <w:r w:rsidR="00290F7C" w:rsidRPr="00177383">
              <w:rPr>
                <w:rFonts w:ascii="Arial" w:eastAsiaTheme="majorEastAsia" w:hAnsi="Arial" w:cs="Arial"/>
                <w:sz w:val="24"/>
                <w:szCs w:val="24"/>
              </w:rPr>
              <w:t>使</w:t>
            </w:r>
            <w:r w:rsidR="00E02567" w:rsidRPr="00150D4F">
              <w:rPr>
                <w:rFonts w:ascii="Arial" w:eastAsiaTheme="majorEastAsia" w:hAnsi="Arial" w:cs="Arial" w:hint="eastAsia"/>
                <w:sz w:val="24"/>
                <w:szCs w:val="28"/>
              </w:rPr>
              <w:t>安大略</w:t>
            </w:r>
            <w:proofErr w:type="gramStart"/>
            <w:r w:rsidR="00E02567" w:rsidRPr="00150D4F">
              <w:rPr>
                <w:rFonts w:ascii="Arial" w:eastAsiaTheme="majorEastAsia" w:hAnsi="Arial" w:cs="Arial" w:hint="eastAsia"/>
                <w:sz w:val="24"/>
                <w:szCs w:val="28"/>
              </w:rPr>
              <w:t>省教师</w:t>
            </w:r>
            <w:proofErr w:type="gramEnd"/>
            <w:r w:rsidR="00E02567" w:rsidRPr="00150D4F">
              <w:rPr>
                <w:rFonts w:ascii="Arial" w:eastAsiaTheme="majorEastAsia" w:hAnsi="Arial" w:cs="Arial" w:hint="eastAsia"/>
                <w:sz w:val="24"/>
                <w:szCs w:val="28"/>
              </w:rPr>
              <w:t>退休基金会委员会</w:t>
            </w:r>
            <w:r w:rsidRPr="00177383">
              <w:rPr>
                <w:rFonts w:ascii="Arial" w:hAnsi="Arial" w:hint="eastAsia"/>
                <w:sz w:val="24"/>
                <w:szCs w:val="24"/>
              </w:rPr>
              <w:t>和</w:t>
            </w:r>
            <w:r w:rsidR="00E02567" w:rsidRPr="00177383">
              <w:rPr>
                <w:rFonts w:ascii="Arial" w:eastAsiaTheme="majorEastAsia" w:hAnsi="Arial" w:cs="Arial" w:hint="eastAsia"/>
                <w:sz w:val="24"/>
                <w:szCs w:val="24"/>
              </w:rPr>
              <w:t>麦格理基础设施</w:t>
            </w:r>
            <w:r w:rsidR="00E02567">
              <w:rPr>
                <w:rFonts w:ascii="Arial" w:eastAsiaTheme="majorEastAsia" w:hAnsi="Arial" w:cs="Arial" w:hint="eastAsia"/>
                <w:sz w:val="24"/>
                <w:szCs w:val="24"/>
              </w:rPr>
              <w:t>与不动产</w:t>
            </w:r>
            <w:r w:rsidR="00E02567" w:rsidRPr="00177383">
              <w:rPr>
                <w:rFonts w:ascii="Arial" w:eastAsiaTheme="majorEastAsia" w:hAnsi="Arial" w:cs="Arial" w:hint="eastAsia"/>
                <w:sz w:val="24"/>
                <w:szCs w:val="24"/>
              </w:rPr>
              <w:t>资产公司</w:t>
            </w:r>
            <w:r w:rsidRPr="00177383">
              <w:rPr>
                <w:rFonts w:ascii="Arial" w:hAnsi="Arial" w:hint="eastAsia"/>
                <w:sz w:val="24"/>
                <w:szCs w:val="24"/>
              </w:rPr>
              <w:t>获得对</w:t>
            </w:r>
            <w:r w:rsidR="00B154A0">
              <w:rPr>
                <w:rFonts w:ascii="Arial" w:hAnsi="Arial" w:hint="eastAsia"/>
                <w:sz w:val="24"/>
                <w:szCs w:val="24"/>
              </w:rPr>
              <w:t>普吉特</w:t>
            </w:r>
            <w:r w:rsidRPr="00177383">
              <w:rPr>
                <w:rFonts w:ascii="Arial" w:hAnsi="Arial" w:hint="eastAsia"/>
                <w:sz w:val="24"/>
                <w:szCs w:val="24"/>
              </w:rPr>
              <w:t>的共同控制权，其余股东（包括</w:t>
            </w:r>
            <w:r w:rsidR="00C54C81" w:rsidRPr="00C54C81">
              <w:rPr>
                <w:rFonts w:ascii="Arial" w:eastAsiaTheme="majorEastAsia" w:hAnsi="Arial" w:cs="Arial" w:hint="eastAsia"/>
                <w:sz w:val="24"/>
                <w:szCs w:val="24"/>
              </w:rPr>
              <w:t>安大略省市政雇员退休金计划管理公司</w:t>
            </w:r>
            <w:r w:rsidRPr="00177383">
              <w:rPr>
                <w:rFonts w:ascii="Arial" w:eastAsiaTheme="majorEastAsia" w:hAnsi="Arial" w:cs="Arial" w:hint="eastAsia"/>
                <w:sz w:val="24"/>
                <w:szCs w:val="24"/>
              </w:rPr>
              <w:t>、</w:t>
            </w:r>
            <w:r w:rsidR="00C54C81" w:rsidRPr="00C54C81">
              <w:rPr>
                <w:rFonts w:ascii="Arial" w:eastAsiaTheme="majorEastAsia" w:hAnsi="Arial" w:cs="Arial" w:hint="eastAsia"/>
                <w:sz w:val="24"/>
                <w:szCs w:val="24"/>
              </w:rPr>
              <w:t>不列颠哥伦比亚投资管理公司</w:t>
            </w:r>
            <w:r w:rsidRPr="00177383">
              <w:rPr>
                <w:rFonts w:ascii="Arial" w:eastAsiaTheme="majorEastAsia" w:hAnsi="Arial" w:cs="Arial" w:hint="eastAsia"/>
                <w:sz w:val="24"/>
                <w:szCs w:val="24"/>
              </w:rPr>
              <w:t>、</w:t>
            </w:r>
            <w:r w:rsidR="00C54C81" w:rsidRPr="00C54C81">
              <w:rPr>
                <w:rFonts w:ascii="Arial" w:eastAsiaTheme="majorEastAsia" w:hAnsi="Arial" w:cs="Arial" w:hint="eastAsia"/>
                <w:sz w:val="24"/>
                <w:szCs w:val="24"/>
              </w:rPr>
              <w:t>阿尔伯塔投资管理公司</w:t>
            </w:r>
            <w:r w:rsidRPr="00177383">
              <w:rPr>
                <w:rFonts w:ascii="Arial" w:eastAsiaTheme="majorEastAsia" w:hAnsi="Arial" w:cs="Arial" w:hint="eastAsia"/>
                <w:sz w:val="24"/>
                <w:szCs w:val="24"/>
              </w:rPr>
              <w:t>和</w:t>
            </w:r>
            <w:r w:rsidRPr="00177383">
              <w:rPr>
                <w:rFonts w:ascii="Arial" w:eastAsiaTheme="majorEastAsia" w:hAnsi="Arial" w:cs="Arial" w:hint="eastAsia"/>
                <w:sz w:val="24"/>
                <w:szCs w:val="24"/>
              </w:rPr>
              <w:t>PGGM</w:t>
            </w:r>
            <w:r w:rsidR="00C54C81" w:rsidRPr="00C54C81">
              <w:rPr>
                <w:rFonts w:ascii="Arial" w:eastAsiaTheme="majorEastAsia" w:hAnsi="Arial" w:cs="Arial" w:hint="eastAsia"/>
                <w:sz w:val="24"/>
                <w:szCs w:val="24"/>
              </w:rPr>
              <w:t>资产管理有限责任公司</w:t>
            </w:r>
            <w:r w:rsidRPr="00177383">
              <w:rPr>
                <w:rFonts w:ascii="Arial" w:hAnsi="Arial" w:hint="eastAsia"/>
                <w:sz w:val="24"/>
                <w:szCs w:val="24"/>
              </w:rPr>
              <w:t>）各自保留共同控制权。</w:t>
            </w:r>
          </w:p>
        </w:tc>
      </w:tr>
      <w:tr w:rsidR="00150D4F" w:rsidRPr="000A22D8" w14:paraId="413D2C8C" w14:textId="77777777" w:rsidTr="002F2D60">
        <w:trPr>
          <w:trHeight w:val="468"/>
        </w:trPr>
        <w:tc>
          <w:tcPr>
            <w:tcW w:w="1809" w:type="dxa"/>
            <w:vMerge w:val="restart"/>
            <w:shd w:val="clear" w:color="auto" w:fill="D9D9D9"/>
          </w:tcPr>
          <w:p w14:paraId="0F259347" w14:textId="7A79B52F" w:rsidR="00150D4F" w:rsidRPr="000A22D8" w:rsidRDefault="00150D4F" w:rsidP="002F2D60">
            <w:pPr>
              <w:spacing w:line="500" w:lineRule="exact"/>
              <w:rPr>
                <w:rFonts w:ascii="Arial" w:eastAsiaTheme="majorEastAsia" w:hAnsi="Arial" w:cs="Arial"/>
                <w:sz w:val="28"/>
                <w:szCs w:val="28"/>
              </w:rPr>
            </w:pPr>
            <w:r w:rsidRPr="000A22D8">
              <w:rPr>
                <w:rFonts w:ascii="Arial" w:eastAsiaTheme="majorEastAsia" w:hAnsi="Arial" w:cs="Arial"/>
                <w:sz w:val="28"/>
                <w:szCs w:val="28"/>
              </w:rPr>
              <w:t>参与集中的经营者简介</w:t>
            </w:r>
          </w:p>
        </w:tc>
        <w:tc>
          <w:tcPr>
            <w:tcW w:w="1796" w:type="dxa"/>
          </w:tcPr>
          <w:p w14:paraId="2F8FB714" w14:textId="40675911" w:rsidR="00150D4F" w:rsidRPr="00150D4F" w:rsidDel="00150D4F" w:rsidRDefault="00E02567" w:rsidP="00E0224C">
            <w:pPr>
              <w:pStyle w:val="ListParagraph"/>
              <w:numPr>
                <w:ilvl w:val="0"/>
                <w:numId w:val="2"/>
              </w:numPr>
              <w:spacing w:line="500" w:lineRule="exact"/>
              <w:ind w:left="357" w:hanging="357"/>
              <w:rPr>
                <w:rFonts w:ascii="Arial" w:eastAsiaTheme="majorEastAsia" w:hAnsi="Arial" w:cs="Arial"/>
                <w:sz w:val="24"/>
                <w:szCs w:val="28"/>
              </w:rPr>
            </w:pPr>
            <w:r w:rsidRPr="00150D4F">
              <w:rPr>
                <w:rFonts w:ascii="Arial" w:eastAsiaTheme="majorEastAsia" w:hAnsi="Arial" w:cs="Arial" w:hint="eastAsia"/>
                <w:sz w:val="24"/>
                <w:szCs w:val="28"/>
              </w:rPr>
              <w:t>安大略</w:t>
            </w:r>
            <w:proofErr w:type="gramStart"/>
            <w:r w:rsidRPr="00150D4F">
              <w:rPr>
                <w:rFonts w:ascii="Arial" w:eastAsiaTheme="majorEastAsia" w:hAnsi="Arial" w:cs="Arial" w:hint="eastAsia"/>
                <w:sz w:val="24"/>
                <w:szCs w:val="28"/>
              </w:rPr>
              <w:t>省教师</w:t>
            </w:r>
            <w:proofErr w:type="gramEnd"/>
            <w:r w:rsidRPr="00150D4F">
              <w:rPr>
                <w:rFonts w:ascii="Arial" w:eastAsiaTheme="majorEastAsia" w:hAnsi="Arial" w:cs="Arial" w:hint="eastAsia"/>
                <w:sz w:val="24"/>
                <w:szCs w:val="28"/>
              </w:rPr>
              <w:t>退休基金会委员会</w:t>
            </w:r>
          </w:p>
        </w:tc>
        <w:tc>
          <w:tcPr>
            <w:tcW w:w="5153" w:type="dxa"/>
          </w:tcPr>
          <w:p w14:paraId="376F3B28" w14:textId="7C433A00" w:rsidR="00150D4F" w:rsidRPr="000A22D8" w:rsidRDefault="00E02567" w:rsidP="002F2D60">
            <w:pPr>
              <w:spacing w:line="500" w:lineRule="exact"/>
              <w:rPr>
                <w:rFonts w:ascii="Arial" w:eastAsiaTheme="majorEastAsia" w:hAnsi="Arial" w:cs="Arial"/>
                <w:sz w:val="24"/>
                <w:szCs w:val="28"/>
              </w:rPr>
            </w:pPr>
            <w:r w:rsidRPr="00150D4F">
              <w:rPr>
                <w:rFonts w:ascii="Arial" w:eastAsiaTheme="majorEastAsia" w:hAnsi="Arial" w:cs="Arial" w:hint="eastAsia"/>
                <w:sz w:val="24"/>
                <w:szCs w:val="28"/>
              </w:rPr>
              <w:t>安大略</w:t>
            </w:r>
            <w:proofErr w:type="gramStart"/>
            <w:r w:rsidRPr="00150D4F">
              <w:rPr>
                <w:rFonts w:ascii="Arial" w:eastAsiaTheme="majorEastAsia" w:hAnsi="Arial" w:cs="Arial" w:hint="eastAsia"/>
                <w:sz w:val="24"/>
                <w:szCs w:val="28"/>
              </w:rPr>
              <w:t>省教师</w:t>
            </w:r>
            <w:proofErr w:type="gramEnd"/>
            <w:r w:rsidRPr="00150D4F">
              <w:rPr>
                <w:rFonts w:ascii="Arial" w:eastAsiaTheme="majorEastAsia" w:hAnsi="Arial" w:cs="Arial" w:hint="eastAsia"/>
                <w:sz w:val="24"/>
                <w:szCs w:val="28"/>
              </w:rPr>
              <w:t>退休基金会委员会</w:t>
            </w:r>
            <w:r w:rsidR="00150D4F" w:rsidRPr="00150D4F">
              <w:rPr>
                <w:rFonts w:ascii="Arial" w:eastAsiaTheme="majorEastAsia" w:hAnsi="Arial" w:cs="Arial" w:hint="eastAsia"/>
                <w:sz w:val="24"/>
                <w:szCs w:val="28"/>
              </w:rPr>
              <w:t>于</w:t>
            </w:r>
            <w:r w:rsidR="00150D4F" w:rsidRPr="00150D4F">
              <w:rPr>
                <w:rFonts w:ascii="Arial" w:eastAsiaTheme="majorEastAsia" w:hAnsi="Arial" w:cs="Arial" w:hint="eastAsia"/>
                <w:sz w:val="24"/>
                <w:szCs w:val="28"/>
              </w:rPr>
              <w:t>1990</w:t>
            </w:r>
            <w:r w:rsidR="00150D4F" w:rsidRPr="00150D4F">
              <w:rPr>
                <w:rFonts w:ascii="Arial" w:eastAsiaTheme="majorEastAsia" w:hAnsi="Arial" w:cs="Arial" w:hint="eastAsia"/>
                <w:sz w:val="24"/>
                <w:szCs w:val="28"/>
              </w:rPr>
              <w:t>年成立于加拿大，是一家根据《安大略省教师退休基金会法案》存续的无股本公司。</w:t>
            </w:r>
            <w:r w:rsidRPr="00150D4F">
              <w:rPr>
                <w:rFonts w:ascii="Arial" w:eastAsiaTheme="majorEastAsia" w:hAnsi="Arial" w:cs="Arial" w:hint="eastAsia"/>
                <w:sz w:val="24"/>
                <w:szCs w:val="28"/>
              </w:rPr>
              <w:t>安大略</w:t>
            </w:r>
            <w:proofErr w:type="gramStart"/>
            <w:r w:rsidRPr="00150D4F">
              <w:rPr>
                <w:rFonts w:ascii="Arial" w:eastAsiaTheme="majorEastAsia" w:hAnsi="Arial" w:cs="Arial" w:hint="eastAsia"/>
                <w:sz w:val="24"/>
                <w:szCs w:val="28"/>
              </w:rPr>
              <w:t>省教师</w:t>
            </w:r>
            <w:proofErr w:type="gramEnd"/>
            <w:r w:rsidRPr="00150D4F">
              <w:rPr>
                <w:rFonts w:ascii="Arial" w:eastAsiaTheme="majorEastAsia" w:hAnsi="Arial" w:cs="Arial" w:hint="eastAsia"/>
                <w:sz w:val="24"/>
                <w:szCs w:val="28"/>
              </w:rPr>
              <w:t>退休基金会委员会</w:t>
            </w:r>
            <w:r w:rsidR="00150D4F" w:rsidRPr="00150D4F">
              <w:rPr>
                <w:rFonts w:ascii="Arial" w:eastAsiaTheme="majorEastAsia" w:hAnsi="Arial" w:cs="Arial" w:hint="eastAsia"/>
                <w:sz w:val="24"/>
                <w:szCs w:val="28"/>
              </w:rPr>
              <w:t>负责代表加拿大</w:t>
            </w:r>
            <w:proofErr w:type="gramStart"/>
            <w:r w:rsidR="00150D4F" w:rsidRPr="00150D4F">
              <w:rPr>
                <w:rFonts w:ascii="Arial" w:eastAsiaTheme="majorEastAsia" w:hAnsi="Arial" w:cs="Arial" w:hint="eastAsia"/>
                <w:sz w:val="24"/>
                <w:szCs w:val="28"/>
              </w:rPr>
              <w:t>安大略省约</w:t>
            </w:r>
            <w:proofErr w:type="gramEnd"/>
            <w:r w:rsidR="00150D4F" w:rsidRPr="00150D4F">
              <w:rPr>
                <w:rFonts w:ascii="Arial" w:eastAsiaTheme="majorEastAsia" w:hAnsi="Arial" w:cs="Arial" w:hint="eastAsia"/>
                <w:sz w:val="24"/>
                <w:szCs w:val="28"/>
              </w:rPr>
              <w:t>331,000</w:t>
            </w:r>
            <w:r w:rsidR="00150D4F" w:rsidRPr="00150D4F">
              <w:rPr>
                <w:rFonts w:ascii="Arial" w:eastAsiaTheme="majorEastAsia" w:hAnsi="Arial" w:cs="Arial" w:hint="eastAsia"/>
                <w:sz w:val="24"/>
                <w:szCs w:val="28"/>
              </w:rPr>
              <w:t>名在职及退休教师管理退休金收益并对退休金计划资产进行投资。</w:t>
            </w:r>
          </w:p>
        </w:tc>
      </w:tr>
      <w:tr w:rsidR="00150D4F" w:rsidRPr="000A22D8" w14:paraId="0B9186BB" w14:textId="77777777" w:rsidTr="002F2D60">
        <w:trPr>
          <w:trHeight w:val="468"/>
        </w:trPr>
        <w:tc>
          <w:tcPr>
            <w:tcW w:w="1809" w:type="dxa"/>
            <w:vMerge/>
            <w:shd w:val="clear" w:color="auto" w:fill="D9D9D9"/>
          </w:tcPr>
          <w:p w14:paraId="49859E28" w14:textId="5E5192CD" w:rsidR="00150D4F" w:rsidRPr="000A22D8" w:rsidRDefault="00150D4F" w:rsidP="002F2D60">
            <w:pPr>
              <w:spacing w:line="500" w:lineRule="exact"/>
              <w:rPr>
                <w:rFonts w:ascii="Arial" w:eastAsiaTheme="majorEastAsia" w:hAnsi="Arial" w:cs="Arial"/>
                <w:sz w:val="28"/>
                <w:szCs w:val="28"/>
              </w:rPr>
            </w:pPr>
          </w:p>
        </w:tc>
        <w:tc>
          <w:tcPr>
            <w:tcW w:w="1796" w:type="dxa"/>
          </w:tcPr>
          <w:p w14:paraId="26113B73" w14:textId="3A151B58" w:rsidR="00150D4F" w:rsidRPr="00150D4F" w:rsidDel="00150D4F" w:rsidRDefault="00E02567" w:rsidP="00E0224C">
            <w:pPr>
              <w:pStyle w:val="ListParagraph"/>
              <w:numPr>
                <w:ilvl w:val="0"/>
                <w:numId w:val="2"/>
              </w:numPr>
              <w:spacing w:line="500" w:lineRule="exact"/>
              <w:ind w:left="357" w:hanging="357"/>
              <w:rPr>
                <w:rFonts w:ascii="Arial" w:eastAsiaTheme="majorEastAsia" w:hAnsi="Arial" w:cs="Arial"/>
                <w:sz w:val="24"/>
                <w:szCs w:val="28"/>
              </w:rPr>
            </w:pPr>
            <w:r w:rsidRPr="00177383">
              <w:rPr>
                <w:rFonts w:ascii="Arial" w:eastAsiaTheme="majorEastAsia" w:hAnsi="Arial" w:cs="Arial" w:hint="eastAsia"/>
                <w:sz w:val="24"/>
                <w:szCs w:val="24"/>
              </w:rPr>
              <w:t>麦格理基础设施</w:t>
            </w:r>
            <w:r>
              <w:rPr>
                <w:rFonts w:ascii="Arial" w:eastAsiaTheme="majorEastAsia" w:hAnsi="Arial" w:cs="Arial" w:hint="eastAsia"/>
                <w:sz w:val="24"/>
                <w:szCs w:val="24"/>
              </w:rPr>
              <w:t>与不动产</w:t>
            </w:r>
            <w:r w:rsidRPr="00177383">
              <w:rPr>
                <w:rFonts w:ascii="Arial" w:eastAsiaTheme="majorEastAsia" w:hAnsi="Arial" w:cs="Arial" w:hint="eastAsia"/>
                <w:sz w:val="24"/>
                <w:szCs w:val="24"/>
              </w:rPr>
              <w:t>资产公司</w:t>
            </w:r>
          </w:p>
        </w:tc>
        <w:tc>
          <w:tcPr>
            <w:tcW w:w="5153" w:type="dxa"/>
          </w:tcPr>
          <w:p w14:paraId="7E227939" w14:textId="36F0B91A" w:rsidR="00150D4F" w:rsidRPr="000A22D8" w:rsidRDefault="00E02567" w:rsidP="002F2D60">
            <w:pPr>
              <w:spacing w:line="500" w:lineRule="exact"/>
              <w:rPr>
                <w:rFonts w:ascii="Arial" w:eastAsiaTheme="majorEastAsia" w:hAnsi="Arial" w:cs="Arial"/>
                <w:sz w:val="24"/>
                <w:szCs w:val="28"/>
              </w:rPr>
            </w:pPr>
            <w:r w:rsidRPr="00177383">
              <w:rPr>
                <w:rFonts w:ascii="Arial" w:eastAsiaTheme="majorEastAsia" w:hAnsi="Arial" w:cs="Arial" w:hint="eastAsia"/>
                <w:sz w:val="24"/>
                <w:szCs w:val="24"/>
              </w:rPr>
              <w:t>麦格理基础设施</w:t>
            </w:r>
            <w:r>
              <w:rPr>
                <w:rFonts w:ascii="Arial" w:eastAsiaTheme="majorEastAsia" w:hAnsi="Arial" w:cs="Arial" w:hint="eastAsia"/>
                <w:sz w:val="24"/>
                <w:szCs w:val="24"/>
              </w:rPr>
              <w:t>与不动产</w:t>
            </w:r>
            <w:r w:rsidRPr="00177383">
              <w:rPr>
                <w:rFonts w:ascii="Arial" w:eastAsiaTheme="majorEastAsia" w:hAnsi="Arial" w:cs="Arial" w:hint="eastAsia"/>
                <w:sz w:val="24"/>
                <w:szCs w:val="24"/>
              </w:rPr>
              <w:t>资产公司</w:t>
            </w:r>
            <w:r w:rsidR="00B154A0">
              <w:rPr>
                <w:rFonts w:ascii="Arial" w:eastAsiaTheme="majorEastAsia" w:hAnsi="Arial" w:cs="Arial" w:hint="eastAsia"/>
                <w:sz w:val="24"/>
                <w:szCs w:val="28"/>
              </w:rPr>
              <w:t>总部</w:t>
            </w:r>
            <w:r w:rsidR="00177383">
              <w:rPr>
                <w:rFonts w:ascii="Arial" w:eastAsiaTheme="majorEastAsia" w:hAnsi="Arial" w:cs="Arial" w:hint="eastAsia"/>
                <w:sz w:val="24"/>
                <w:szCs w:val="28"/>
              </w:rPr>
              <w:t>位于美国纽约</w:t>
            </w:r>
            <w:r w:rsidR="00B154A0">
              <w:rPr>
                <w:rFonts w:ascii="Arial" w:eastAsiaTheme="majorEastAsia" w:hAnsi="Arial" w:cs="Arial" w:hint="eastAsia"/>
                <w:sz w:val="24"/>
                <w:szCs w:val="28"/>
              </w:rPr>
              <w:t>，隶属于</w:t>
            </w:r>
            <w:r w:rsidR="00177383" w:rsidRPr="00177383">
              <w:rPr>
                <w:rFonts w:ascii="Arial" w:eastAsiaTheme="majorEastAsia" w:hAnsi="Arial" w:cs="Arial" w:hint="eastAsia"/>
                <w:sz w:val="24"/>
                <w:szCs w:val="28"/>
              </w:rPr>
              <w:t>麦格理资产管理，</w:t>
            </w:r>
            <w:r w:rsidR="00B154A0">
              <w:rPr>
                <w:rFonts w:ascii="Arial" w:eastAsiaTheme="majorEastAsia" w:hAnsi="Arial" w:cs="Arial" w:hint="eastAsia"/>
                <w:sz w:val="24"/>
                <w:szCs w:val="28"/>
              </w:rPr>
              <w:t>后者</w:t>
            </w:r>
            <w:r w:rsidR="00177383" w:rsidRPr="00177383">
              <w:rPr>
                <w:rFonts w:ascii="Arial" w:eastAsiaTheme="majorEastAsia" w:hAnsi="Arial" w:cs="Arial" w:hint="eastAsia"/>
                <w:sz w:val="24"/>
                <w:szCs w:val="28"/>
              </w:rPr>
              <w:t>是麦格理集团有限公司</w:t>
            </w:r>
            <w:r w:rsidR="00B154A0">
              <w:rPr>
                <w:rFonts w:ascii="Arial" w:eastAsiaTheme="majorEastAsia" w:hAnsi="Arial" w:cs="Arial" w:hint="eastAsia"/>
                <w:sz w:val="24"/>
                <w:szCs w:val="28"/>
              </w:rPr>
              <w:t>（“</w:t>
            </w:r>
            <w:r w:rsidR="00B154A0" w:rsidRPr="00276F29">
              <w:rPr>
                <w:rFonts w:ascii="Arial" w:eastAsiaTheme="majorEastAsia" w:hAnsi="Arial" w:cs="Arial" w:hint="eastAsia"/>
                <w:b/>
                <w:bCs/>
                <w:sz w:val="24"/>
                <w:szCs w:val="28"/>
              </w:rPr>
              <w:t>麦格理</w:t>
            </w:r>
            <w:r w:rsidR="00B154A0">
              <w:rPr>
                <w:rFonts w:ascii="Arial" w:eastAsiaTheme="majorEastAsia" w:hAnsi="Arial" w:cs="Arial" w:hint="eastAsia"/>
                <w:sz w:val="24"/>
                <w:szCs w:val="28"/>
              </w:rPr>
              <w:t>”）</w:t>
            </w:r>
            <w:r w:rsidR="00177383" w:rsidRPr="00177383">
              <w:rPr>
                <w:rFonts w:ascii="Arial" w:eastAsiaTheme="majorEastAsia" w:hAnsi="Arial" w:cs="Arial" w:hint="eastAsia"/>
                <w:sz w:val="24"/>
                <w:szCs w:val="28"/>
              </w:rPr>
              <w:t>的资产管理</w:t>
            </w:r>
            <w:r w:rsidR="00B154A0">
              <w:rPr>
                <w:rFonts w:ascii="Arial" w:eastAsiaTheme="majorEastAsia" w:hAnsi="Arial" w:cs="Arial" w:hint="eastAsia"/>
                <w:sz w:val="24"/>
                <w:szCs w:val="28"/>
              </w:rPr>
              <w:t>业务</w:t>
            </w:r>
            <w:r w:rsidR="00177383" w:rsidRPr="00177383">
              <w:rPr>
                <w:rFonts w:ascii="Arial" w:eastAsiaTheme="majorEastAsia" w:hAnsi="Arial" w:cs="Arial" w:hint="eastAsia"/>
                <w:sz w:val="24"/>
                <w:szCs w:val="28"/>
              </w:rPr>
              <w:t>分支。</w:t>
            </w:r>
            <w:r w:rsidRPr="00177383">
              <w:rPr>
                <w:rFonts w:ascii="Arial" w:eastAsiaTheme="majorEastAsia" w:hAnsi="Arial" w:cs="Arial" w:hint="eastAsia"/>
                <w:sz w:val="24"/>
                <w:szCs w:val="28"/>
              </w:rPr>
              <w:t>麦格理资产管理</w:t>
            </w:r>
            <w:r w:rsidR="00B154A0" w:rsidRPr="00B154A0">
              <w:rPr>
                <w:rFonts w:ascii="Arial" w:eastAsiaTheme="majorEastAsia" w:hAnsi="Arial" w:cs="Arial" w:hint="eastAsia"/>
                <w:sz w:val="24"/>
                <w:szCs w:val="28"/>
              </w:rPr>
              <w:t>是一家提供全方位服务的资产管理公司，为客户提供不同领域的投资方案，包括基础设施、可再生能源、房地产、农业、运输融资、股权、固定收益、私人信贷和</w:t>
            </w:r>
            <w:proofErr w:type="gramStart"/>
            <w:r w:rsidR="00B154A0" w:rsidRPr="00B154A0">
              <w:rPr>
                <w:rFonts w:ascii="Arial" w:eastAsiaTheme="majorEastAsia" w:hAnsi="Arial" w:cs="Arial" w:hint="eastAsia"/>
                <w:sz w:val="24"/>
                <w:szCs w:val="28"/>
              </w:rPr>
              <w:t>多资产</w:t>
            </w:r>
            <w:proofErr w:type="gramEnd"/>
            <w:r w:rsidR="00B154A0" w:rsidRPr="00B154A0">
              <w:rPr>
                <w:rFonts w:ascii="Arial" w:eastAsiaTheme="majorEastAsia" w:hAnsi="Arial" w:cs="Arial" w:hint="eastAsia"/>
                <w:sz w:val="24"/>
                <w:szCs w:val="28"/>
              </w:rPr>
              <w:t>解决方案。麦格理是一家多元化的金融集团，为客户</w:t>
            </w:r>
            <w:r w:rsidR="00B154A0" w:rsidRPr="00B154A0">
              <w:rPr>
                <w:rFonts w:ascii="Arial" w:eastAsiaTheme="majorEastAsia" w:hAnsi="Arial" w:cs="Arial" w:hint="eastAsia"/>
                <w:sz w:val="24"/>
                <w:szCs w:val="28"/>
              </w:rPr>
              <w:lastRenderedPageBreak/>
              <w:t>提供涉及债权、股权和大宗商品的资产管理和融资、银行业务、咨询以及风险和资本解决方案</w:t>
            </w:r>
            <w:r w:rsidR="00177383" w:rsidRPr="00177383">
              <w:rPr>
                <w:rFonts w:ascii="Arial" w:eastAsiaTheme="majorEastAsia" w:hAnsi="Arial" w:cs="Arial" w:hint="eastAsia"/>
                <w:sz w:val="24"/>
                <w:szCs w:val="28"/>
              </w:rPr>
              <w:t>。</w:t>
            </w:r>
          </w:p>
        </w:tc>
      </w:tr>
      <w:tr w:rsidR="00150D4F" w:rsidRPr="000A22D8" w14:paraId="4D5CABEF" w14:textId="77777777" w:rsidTr="002F2D60">
        <w:trPr>
          <w:trHeight w:val="468"/>
        </w:trPr>
        <w:tc>
          <w:tcPr>
            <w:tcW w:w="1809" w:type="dxa"/>
            <w:vMerge/>
            <w:shd w:val="clear" w:color="auto" w:fill="D9D9D9"/>
          </w:tcPr>
          <w:p w14:paraId="7F68232F" w14:textId="762FA9DD" w:rsidR="00150D4F" w:rsidRPr="000A22D8" w:rsidRDefault="00150D4F" w:rsidP="002F2D60">
            <w:pPr>
              <w:spacing w:line="500" w:lineRule="exact"/>
              <w:rPr>
                <w:rFonts w:ascii="Arial" w:eastAsiaTheme="majorEastAsia" w:hAnsi="Arial" w:cs="Arial"/>
                <w:sz w:val="28"/>
                <w:szCs w:val="28"/>
              </w:rPr>
            </w:pPr>
          </w:p>
        </w:tc>
        <w:tc>
          <w:tcPr>
            <w:tcW w:w="1796" w:type="dxa"/>
          </w:tcPr>
          <w:p w14:paraId="591ACB91" w14:textId="3256B147" w:rsidR="00150D4F" w:rsidRPr="00150D4F" w:rsidRDefault="00B154A0" w:rsidP="00E0224C">
            <w:pPr>
              <w:pStyle w:val="ListParagraph"/>
              <w:numPr>
                <w:ilvl w:val="0"/>
                <w:numId w:val="2"/>
              </w:numPr>
              <w:spacing w:line="500" w:lineRule="exact"/>
              <w:ind w:left="357" w:hanging="357"/>
              <w:jc w:val="left"/>
              <w:rPr>
                <w:rFonts w:ascii="Arial" w:eastAsiaTheme="majorEastAsia" w:hAnsi="Arial" w:cs="Arial"/>
                <w:sz w:val="24"/>
                <w:szCs w:val="28"/>
              </w:rPr>
            </w:pPr>
            <w:r w:rsidRPr="00B154A0">
              <w:rPr>
                <w:rFonts w:ascii="Arial" w:eastAsiaTheme="majorEastAsia" w:hAnsi="Arial" w:cs="Arial" w:hint="eastAsia"/>
                <w:sz w:val="24"/>
                <w:szCs w:val="28"/>
              </w:rPr>
              <w:t>安大略省市政雇员退休金计划管理公司</w:t>
            </w:r>
          </w:p>
        </w:tc>
        <w:tc>
          <w:tcPr>
            <w:tcW w:w="5153" w:type="dxa"/>
          </w:tcPr>
          <w:p w14:paraId="74005F80" w14:textId="03642CC3" w:rsidR="00150D4F" w:rsidRPr="000A22D8" w:rsidRDefault="00A00439" w:rsidP="002F2D60">
            <w:pPr>
              <w:spacing w:line="500" w:lineRule="exact"/>
              <w:rPr>
                <w:rFonts w:ascii="Arial" w:eastAsiaTheme="majorEastAsia" w:hAnsi="Arial" w:cs="Arial"/>
                <w:sz w:val="24"/>
                <w:szCs w:val="28"/>
              </w:rPr>
            </w:pPr>
            <w:r w:rsidRPr="00B154A0">
              <w:rPr>
                <w:rFonts w:ascii="Arial" w:eastAsiaTheme="majorEastAsia" w:hAnsi="Arial" w:cs="Arial" w:hint="eastAsia"/>
                <w:sz w:val="24"/>
                <w:szCs w:val="28"/>
              </w:rPr>
              <w:t>安大略省市政雇员退休金计划管理公司</w:t>
            </w:r>
            <w:r w:rsidR="00150D4F">
              <w:rPr>
                <w:rFonts w:ascii="Arial" w:eastAsiaTheme="majorEastAsia" w:hAnsi="Arial" w:cs="Arial" w:hint="eastAsia"/>
                <w:sz w:val="24"/>
                <w:szCs w:val="28"/>
              </w:rPr>
              <w:t>总部位于</w:t>
            </w:r>
            <w:r w:rsidR="00150D4F">
              <w:rPr>
                <w:rFonts w:ascii="Arial" w:eastAsiaTheme="majorEastAsia" w:hAnsi="Arial" w:cs="Arial"/>
                <w:sz w:val="24"/>
                <w:szCs w:val="28"/>
              </w:rPr>
              <w:t>加拿大安大略省，是一家</w:t>
            </w:r>
            <w:r w:rsidR="00150D4F" w:rsidRPr="000A22D8">
              <w:rPr>
                <w:rFonts w:ascii="Arial" w:eastAsiaTheme="majorEastAsia" w:hAnsi="Arial" w:cs="Arial"/>
                <w:sz w:val="24"/>
                <w:szCs w:val="28"/>
              </w:rPr>
              <w:t>依据《</w:t>
            </w:r>
            <w:r w:rsidR="00150D4F" w:rsidRPr="000A22D8">
              <w:rPr>
                <w:rFonts w:ascii="Arial" w:eastAsiaTheme="majorEastAsia" w:hAnsi="Arial" w:cs="Arial"/>
                <w:sz w:val="24"/>
                <w:szCs w:val="28"/>
              </w:rPr>
              <w:t>2006</w:t>
            </w:r>
            <w:r w:rsidR="00150D4F" w:rsidRPr="000A22D8">
              <w:rPr>
                <w:rFonts w:ascii="Arial" w:eastAsiaTheme="majorEastAsia" w:hAnsi="Arial" w:cs="Arial"/>
                <w:sz w:val="24"/>
                <w:szCs w:val="28"/>
              </w:rPr>
              <w:t>年安大略省市政雇员退休金计划法》存续的</w:t>
            </w:r>
            <w:r w:rsidR="00150D4F">
              <w:rPr>
                <w:rFonts w:ascii="Arial" w:eastAsiaTheme="majorEastAsia" w:hAnsi="Arial" w:cs="Arial" w:hint="eastAsia"/>
                <w:sz w:val="24"/>
                <w:szCs w:val="28"/>
              </w:rPr>
              <w:t>法定机构类</w:t>
            </w:r>
            <w:r w:rsidR="00150D4F" w:rsidRPr="000A22D8">
              <w:rPr>
                <w:rFonts w:ascii="Arial" w:eastAsiaTheme="majorEastAsia" w:hAnsi="Arial" w:cs="Arial"/>
                <w:sz w:val="24"/>
                <w:szCs w:val="28"/>
              </w:rPr>
              <w:t>无股本公司，担任安大略省市政雇员退休金计划项下各种退休金计划的行政管理人以及相关退休金资金的受托人。为安大略省各地市政</w:t>
            </w:r>
            <w:r w:rsidR="00150D4F">
              <w:rPr>
                <w:rFonts w:ascii="Arial" w:eastAsiaTheme="majorEastAsia" w:hAnsi="Arial" w:cs="Arial" w:hint="eastAsia"/>
                <w:sz w:val="24"/>
                <w:szCs w:val="28"/>
              </w:rPr>
              <w:t>府</w:t>
            </w:r>
            <w:r w:rsidR="00150D4F" w:rsidRPr="000A22D8">
              <w:rPr>
                <w:rFonts w:ascii="Arial" w:eastAsiaTheme="majorEastAsia" w:hAnsi="Arial" w:cs="Arial"/>
                <w:sz w:val="24"/>
                <w:szCs w:val="28"/>
              </w:rPr>
              <w:t>、</w:t>
            </w:r>
            <w:r w:rsidR="00150D4F" w:rsidRPr="00AC2A41">
              <w:rPr>
                <w:rFonts w:ascii="Arial" w:eastAsiaTheme="majorEastAsia" w:hAnsi="Arial" w:cs="Arial" w:hint="eastAsia"/>
                <w:sz w:val="24"/>
                <w:szCs w:val="28"/>
              </w:rPr>
              <w:t>学校董事会</w:t>
            </w:r>
            <w:r w:rsidR="00150D4F" w:rsidRPr="000A22D8">
              <w:rPr>
                <w:rFonts w:ascii="Arial" w:eastAsiaTheme="majorEastAsia" w:hAnsi="Arial" w:cs="Arial"/>
                <w:sz w:val="24"/>
                <w:szCs w:val="28"/>
              </w:rPr>
              <w:t>、图书馆、</w:t>
            </w:r>
            <w:r w:rsidR="00150D4F" w:rsidRPr="00AC2A41">
              <w:rPr>
                <w:rFonts w:ascii="Arial" w:eastAsiaTheme="majorEastAsia" w:hAnsi="Arial" w:cs="Arial" w:hint="eastAsia"/>
                <w:sz w:val="24"/>
                <w:szCs w:val="28"/>
              </w:rPr>
              <w:t>警察局和消防部门</w:t>
            </w:r>
            <w:r w:rsidR="00150D4F" w:rsidRPr="000A22D8">
              <w:rPr>
                <w:rFonts w:ascii="Arial" w:eastAsiaTheme="majorEastAsia" w:hAnsi="Arial" w:cs="Arial"/>
                <w:sz w:val="24"/>
                <w:szCs w:val="28"/>
              </w:rPr>
              <w:t>、儿童救助组织和其他地方机构的雇员管理退休金计划。</w:t>
            </w:r>
            <w:r w:rsidRPr="00B154A0">
              <w:rPr>
                <w:rFonts w:ascii="Arial" w:eastAsiaTheme="majorEastAsia" w:hAnsi="Arial" w:cs="Arial" w:hint="eastAsia"/>
                <w:sz w:val="24"/>
                <w:szCs w:val="28"/>
              </w:rPr>
              <w:t>安大略省市政雇员退休金计划管理公司</w:t>
            </w:r>
            <w:r w:rsidR="00150D4F" w:rsidRPr="000A22D8">
              <w:rPr>
                <w:rFonts w:ascii="Arial" w:eastAsiaTheme="majorEastAsia" w:hAnsi="Arial" w:cs="Arial"/>
                <w:sz w:val="24"/>
                <w:szCs w:val="28"/>
              </w:rPr>
              <w:t>在全球范围内投资基础设施</w:t>
            </w:r>
            <w:r w:rsidR="00150D4F">
              <w:rPr>
                <w:rFonts w:ascii="Arial" w:eastAsiaTheme="majorEastAsia" w:hAnsi="Arial" w:cs="Arial" w:hint="eastAsia"/>
                <w:sz w:val="24"/>
                <w:szCs w:val="28"/>
              </w:rPr>
              <w:t>和</w:t>
            </w:r>
            <w:proofErr w:type="gramStart"/>
            <w:r w:rsidR="00150D4F" w:rsidRPr="000A22D8">
              <w:rPr>
                <w:rFonts w:ascii="Arial" w:eastAsiaTheme="majorEastAsia" w:hAnsi="Arial" w:cs="Arial"/>
                <w:sz w:val="24"/>
                <w:szCs w:val="28"/>
              </w:rPr>
              <w:t>私募</w:t>
            </w:r>
            <w:r w:rsidR="00150D4F">
              <w:rPr>
                <w:rFonts w:ascii="Arial" w:eastAsiaTheme="majorEastAsia" w:hAnsi="Arial" w:cs="Arial" w:hint="eastAsia"/>
                <w:sz w:val="24"/>
                <w:szCs w:val="28"/>
              </w:rPr>
              <w:t>股</w:t>
            </w:r>
            <w:proofErr w:type="gramEnd"/>
            <w:r w:rsidR="00150D4F">
              <w:rPr>
                <w:rFonts w:ascii="Arial" w:eastAsiaTheme="majorEastAsia" w:hAnsi="Arial" w:cs="Arial" w:hint="eastAsia"/>
                <w:sz w:val="24"/>
                <w:szCs w:val="28"/>
              </w:rPr>
              <w:t>权</w:t>
            </w:r>
            <w:r w:rsidR="00150D4F" w:rsidRPr="000A22D8">
              <w:rPr>
                <w:rFonts w:ascii="Arial" w:eastAsiaTheme="majorEastAsia" w:hAnsi="Arial" w:cs="Arial"/>
                <w:sz w:val="24"/>
                <w:szCs w:val="28"/>
              </w:rPr>
              <w:t>类资产，并持有多样化且大规模的基础设施投资组合，涉及能源、交通和受政府监管类服务等领域。</w:t>
            </w:r>
          </w:p>
        </w:tc>
      </w:tr>
      <w:tr w:rsidR="00150D4F" w:rsidRPr="000A22D8" w14:paraId="0D3E6777" w14:textId="77777777" w:rsidTr="002F2D60">
        <w:trPr>
          <w:trHeight w:val="404"/>
        </w:trPr>
        <w:tc>
          <w:tcPr>
            <w:tcW w:w="1809" w:type="dxa"/>
            <w:vMerge/>
            <w:shd w:val="clear" w:color="auto" w:fill="D9D9D9"/>
          </w:tcPr>
          <w:p w14:paraId="773CC22B" w14:textId="77777777" w:rsidR="00150D4F" w:rsidRPr="000A22D8" w:rsidRDefault="00150D4F" w:rsidP="002F2D60">
            <w:pPr>
              <w:spacing w:line="500" w:lineRule="exact"/>
              <w:rPr>
                <w:rFonts w:ascii="Arial" w:eastAsiaTheme="majorEastAsia" w:hAnsi="Arial" w:cs="Arial"/>
                <w:sz w:val="28"/>
                <w:szCs w:val="28"/>
              </w:rPr>
            </w:pPr>
          </w:p>
        </w:tc>
        <w:tc>
          <w:tcPr>
            <w:tcW w:w="1796" w:type="dxa"/>
          </w:tcPr>
          <w:p w14:paraId="70F1DD5C" w14:textId="52F54BED" w:rsidR="00150D4F" w:rsidRPr="000A22D8" w:rsidRDefault="00B154A0" w:rsidP="00E0224C">
            <w:pPr>
              <w:pStyle w:val="ListParagraph"/>
              <w:numPr>
                <w:ilvl w:val="0"/>
                <w:numId w:val="2"/>
              </w:numPr>
              <w:spacing w:line="500" w:lineRule="exact"/>
              <w:ind w:left="357" w:hanging="357"/>
              <w:jc w:val="left"/>
              <w:rPr>
                <w:rFonts w:ascii="Arial" w:eastAsiaTheme="majorEastAsia" w:hAnsi="Arial" w:cs="Arial"/>
                <w:sz w:val="24"/>
                <w:szCs w:val="28"/>
              </w:rPr>
            </w:pPr>
            <w:r w:rsidRPr="00B154A0">
              <w:rPr>
                <w:rFonts w:ascii="Arial" w:eastAsiaTheme="majorEastAsia" w:hAnsi="Arial" w:cs="Arial" w:hint="eastAsia"/>
                <w:sz w:val="24"/>
                <w:szCs w:val="28"/>
              </w:rPr>
              <w:t>不列颠哥伦比亚投资管理公司</w:t>
            </w:r>
          </w:p>
        </w:tc>
        <w:tc>
          <w:tcPr>
            <w:tcW w:w="5153" w:type="dxa"/>
          </w:tcPr>
          <w:p w14:paraId="09C60870" w14:textId="436B64D2" w:rsidR="00150D4F" w:rsidRPr="000A22D8" w:rsidRDefault="00A00439" w:rsidP="002F2D60">
            <w:pPr>
              <w:spacing w:line="500" w:lineRule="exact"/>
              <w:rPr>
                <w:rFonts w:ascii="Arial" w:eastAsiaTheme="majorEastAsia" w:hAnsi="Arial" w:cs="Arial"/>
                <w:sz w:val="24"/>
                <w:szCs w:val="28"/>
              </w:rPr>
            </w:pPr>
            <w:r w:rsidRPr="00B154A0">
              <w:rPr>
                <w:rFonts w:ascii="Arial" w:eastAsiaTheme="majorEastAsia" w:hAnsi="Arial" w:cs="Arial" w:hint="eastAsia"/>
                <w:sz w:val="24"/>
                <w:szCs w:val="28"/>
              </w:rPr>
              <w:t>不列颠哥伦比亚投资管理公司</w:t>
            </w:r>
            <w:r w:rsidR="00150D4F" w:rsidRPr="000A22D8">
              <w:rPr>
                <w:rFonts w:ascii="Arial" w:eastAsiaTheme="majorEastAsia" w:hAnsi="Arial" w:cs="Arial"/>
                <w:sz w:val="24"/>
                <w:szCs w:val="28"/>
              </w:rPr>
              <w:t>是</w:t>
            </w:r>
            <w:r w:rsidR="00150D4F">
              <w:rPr>
                <w:rFonts w:ascii="Arial" w:eastAsiaTheme="majorEastAsia" w:hAnsi="Arial" w:cs="Arial" w:hint="eastAsia"/>
                <w:sz w:val="24"/>
                <w:szCs w:val="28"/>
              </w:rPr>
              <w:t>一家</w:t>
            </w:r>
            <w:r w:rsidR="00150D4F" w:rsidRPr="000A22D8">
              <w:rPr>
                <w:rFonts w:ascii="Arial" w:eastAsiaTheme="majorEastAsia" w:hAnsi="Arial" w:cs="Arial"/>
                <w:sz w:val="24"/>
                <w:szCs w:val="28"/>
              </w:rPr>
              <w:t>大型</w:t>
            </w:r>
            <w:r w:rsidR="003B6F84">
              <w:rPr>
                <w:rFonts w:ascii="Arial" w:eastAsiaTheme="majorEastAsia" w:hAnsi="Arial" w:cs="Arial" w:hint="eastAsia"/>
                <w:sz w:val="24"/>
                <w:szCs w:val="28"/>
              </w:rPr>
              <w:t>的加拿大</w:t>
            </w:r>
            <w:r w:rsidR="00150D4F" w:rsidRPr="000A22D8">
              <w:rPr>
                <w:rFonts w:ascii="Arial" w:eastAsiaTheme="majorEastAsia" w:hAnsi="Arial" w:cs="Arial"/>
                <w:sz w:val="24"/>
                <w:szCs w:val="28"/>
              </w:rPr>
              <w:t>机构投资者</w:t>
            </w:r>
            <w:r w:rsidR="00F65C95">
              <w:rPr>
                <w:rFonts w:ascii="Arial" w:eastAsiaTheme="majorEastAsia" w:hAnsi="Arial" w:cs="Arial" w:hint="eastAsia"/>
                <w:sz w:val="24"/>
                <w:szCs w:val="28"/>
              </w:rPr>
              <w:t>，</w:t>
            </w:r>
            <w:r w:rsidR="00F65C95" w:rsidRPr="00F65C95">
              <w:rPr>
                <w:rFonts w:ascii="Arial" w:eastAsiaTheme="majorEastAsia" w:hAnsi="Arial" w:cs="Arial" w:hint="eastAsia"/>
                <w:sz w:val="24"/>
                <w:szCs w:val="28"/>
              </w:rPr>
              <w:t>总部位于加拿大不列颠哥伦比亚省维多利亚市</w:t>
            </w:r>
            <w:r w:rsidR="00F65C95">
              <w:rPr>
                <w:rFonts w:ascii="Arial" w:eastAsiaTheme="majorEastAsia" w:hAnsi="Arial" w:cs="Arial" w:hint="eastAsia"/>
                <w:sz w:val="24"/>
                <w:szCs w:val="28"/>
              </w:rPr>
              <w:t>，其</w:t>
            </w:r>
            <w:r w:rsidR="00150D4F" w:rsidRPr="000A22D8">
              <w:rPr>
                <w:rFonts w:ascii="Arial" w:eastAsiaTheme="majorEastAsia" w:hAnsi="Arial" w:cs="Arial"/>
                <w:sz w:val="24"/>
                <w:szCs w:val="28"/>
              </w:rPr>
              <w:t>代表不列颠哥伦比亚省公共部门的客户进行投资，</w:t>
            </w:r>
            <w:r w:rsidR="003B6F84" w:rsidRPr="003B6F84">
              <w:rPr>
                <w:rFonts w:ascii="Arial" w:eastAsiaTheme="majorEastAsia" w:hAnsi="Arial" w:cs="Arial" w:hint="eastAsia"/>
                <w:sz w:val="24"/>
                <w:szCs w:val="28"/>
              </w:rPr>
              <w:t>在不列颠哥伦比亚省</w:t>
            </w:r>
            <w:r w:rsidR="00150D4F" w:rsidRPr="000A22D8">
              <w:rPr>
                <w:rFonts w:ascii="Arial" w:eastAsiaTheme="majorEastAsia" w:hAnsi="Arial" w:cs="Arial"/>
                <w:sz w:val="24"/>
                <w:szCs w:val="28"/>
              </w:rPr>
              <w:t>协助为</w:t>
            </w:r>
            <w:r w:rsidR="003B6F84">
              <w:rPr>
                <w:rFonts w:ascii="Arial" w:eastAsiaTheme="majorEastAsia" w:hAnsi="Arial" w:cs="Arial" w:hint="eastAsia"/>
                <w:sz w:val="24"/>
                <w:szCs w:val="28"/>
              </w:rPr>
              <w:t>大约</w:t>
            </w:r>
            <w:r w:rsidR="0010698E">
              <w:rPr>
                <w:rFonts w:ascii="Arial" w:eastAsiaTheme="majorEastAsia" w:hAnsi="Arial" w:cs="Arial"/>
                <w:sz w:val="24"/>
                <w:szCs w:val="28"/>
              </w:rPr>
              <w:t>6</w:t>
            </w:r>
            <w:r w:rsidR="003B6F84">
              <w:rPr>
                <w:rFonts w:ascii="Arial" w:eastAsiaTheme="majorEastAsia" w:hAnsi="Arial" w:cs="Arial"/>
                <w:sz w:val="24"/>
                <w:szCs w:val="28"/>
              </w:rPr>
              <w:t>9</w:t>
            </w:r>
            <w:r w:rsidR="00276F29">
              <w:rPr>
                <w:rFonts w:ascii="Arial" w:eastAsiaTheme="majorEastAsia" w:hAnsi="Arial" w:cs="Arial" w:hint="eastAsia"/>
                <w:sz w:val="24"/>
                <w:szCs w:val="28"/>
              </w:rPr>
              <w:t>万</w:t>
            </w:r>
            <w:r w:rsidR="00150D4F" w:rsidRPr="000A22D8">
              <w:rPr>
                <w:rFonts w:ascii="Arial" w:eastAsiaTheme="majorEastAsia" w:hAnsi="Arial" w:cs="Arial"/>
                <w:sz w:val="24"/>
                <w:szCs w:val="28"/>
              </w:rPr>
              <w:t>名计划成员的退休福利以及覆盖超过</w:t>
            </w:r>
            <w:r w:rsidR="00150D4F" w:rsidRPr="000A22D8">
              <w:rPr>
                <w:rFonts w:ascii="Arial" w:eastAsiaTheme="majorEastAsia" w:hAnsi="Arial" w:cs="Arial"/>
                <w:sz w:val="24"/>
                <w:szCs w:val="28"/>
              </w:rPr>
              <w:t>2</w:t>
            </w:r>
            <w:r w:rsidR="0010698E">
              <w:rPr>
                <w:rFonts w:ascii="Arial" w:eastAsiaTheme="majorEastAsia" w:hAnsi="Arial" w:cs="Arial"/>
                <w:sz w:val="24"/>
                <w:szCs w:val="28"/>
              </w:rPr>
              <w:t>5</w:t>
            </w:r>
            <w:r w:rsidR="00150D4F" w:rsidRPr="000A22D8">
              <w:rPr>
                <w:rFonts w:ascii="Arial" w:eastAsiaTheme="majorEastAsia" w:hAnsi="Arial" w:cs="Arial"/>
                <w:sz w:val="24"/>
                <w:szCs w:val="28"/>
              </w:rPr>
              <w:t>0</w:t>
            </w:r>
            <w:r w:rsidR="00150D4F" w:rsidRPr="000A22D8">
              <w:rPr>
                <w:rFonts w:ascii="Arial" w:eastAsiaTheme="majorEastAsia" w:hAnsi="Arial" w:cs="Arial"/>
                <w:sz w:val="24"/>
                <w:szCs w:val="28"/>
              </w:rPr>
              <w:t>万名雇员的保险和福利基金提供资金。</w:t>
            </w:r>
            <w:r w:rsidRPr="00B154A0">
              <w:rPr>
                <w:rFonts w:ascii="Arial" w:eastAsiaTheme="majorEastAsia" w:hAnsi="Arial" w:cs="Arial" w:hint="eastAsia"/>
                <w:sz w:val="24"/>
                <w:szCs w:val="28"/>
              </w:rPr>
              <w:t>不列颠哥伦比亚投资管理公司</w:t>
            </w:r>
            <w:r w:rsidR="003B6F84" w:rsidRPr="003B6F84">
              <w:rPr>
                <w:rFonts w:ascii="Arial" w:eastAsiaTheme="majorEastAsia" w:hAnsi="Arial" w:cs="Arial" w:hint="eastAsia"/>
                <w:sz w:val="24"/>
                <w:szCs w:val="28"/>
              </w:rPr>
              <w:t>是广泛</w:t>
            </w:r>
            <w:r w:rsidR="00150D4F" w:rsidRPr="000A22D8">
              <w:rPr>
                <w:rFonts w:ascii="Arial" w:eastAsiaTheme="majorEastAsia" w:hAnsi="Arial" w:cs="Arial"/>
                <w:sz w:val="24"/>
                <w:szCs w:val="28"/>
              </w:rPr>
              <w:t>投资于</w:t>
            </w:r>
            <w:r w:rsidR="003B6F84" w:rsidRPr="003B6F84">
              <w:rPr>
                <w:rFonts w:ascii="Arial" w:eastAsiaTheme="majorEastAsia" w:hAnsi="Arial" w:cs="Arial" w:hint="eastAsia"/>
                <w:sz w:val="24"/>
                <w:szCs w:val="28"/>
              </w:rPr>
              <w:t>各类资产的长期投资者，</w:t>
            </w:r>
            <w:r w:rsidR="003B6F84">
              <w:rPr>
                <w:rFonts w:ascii="Arial" w:eastAsiaTheme="majorEastAsia" w:hAnsi="Arial" w:cs="Arial" w:hint="eastAsia"/>
                <w:sz w:val="24"/>
                <w:szCs w:val="28"/>
              </w:rPr>
              <w:t>包括</w:t>
            </w:r>
            <w:r w:rsidR="00150D4F" w:rsidRPr="000A22D8">
              <w:rPr>
                <w:rFonts w:ascii="Arial" w:eastAsiaTheme="majorEastAsia" w:hAnsi="Arial" w:cs="Arial"/>
                <w:sz w:val="24"/>
                <w:szCs w:val="28"/>
              </w:rPr>
              <w:t>固定收益、</w:t>
            </w:r>
            <w:r w:rsidR="003B6F84">
              <w:rPr>
                <w:rFonts w:ascii="Arial" w:eastAsiaTheme="majorEastAsia" w:hAnsi="Arial" w:cs="Arial" w:hint="eastAsia"/>
                <w:sz w:val="24"/>
                <w:szCs w:val="28"/>
              </w:rPr>
              <w:t>上市公司股票、</w:t>
            </w:r>
            <w:r w:rsidR="003B6F84" w:rsidRPr="003B6F84">
              <w:rPr>
                <w:rFonts w:ascii="Arial" w:eastAsiaTheme="majorEastAsia" w:hAnsi="Arial" w:cs="Arial" w:hint="eastAsia"/>
                <w:sz w:val="24"/>
                <w:szCs w:val="28"/>
              </w:rPr>
              <w:t>私募股权</w:t>
            </w:r>
            <w:r w:rsidR="003B6F84">
              <w:rPr>
                <w:rFonts w:ascii="Arial" w:eastAsiaTheme="majorEastAsia" w:hAnsi="Arial" w:cs="Arial" w:hint="eastAsia"/>
                <w:sz w:val="24"/>
                <w:szCs w:val="28"/>
              </w:rPr>
              <w:t>、</w:t>
            </w:r>
            <w:r w:rsidR="003B6F84" w:rsidRPr="003B6F84">
              <w:rPr>
                <w:rFonts w:ascii="Arial" w:eastAsiaTheme="majorEastAsia" w:hAnsi="Arial" w:cs="Arial" w:hint="eastAsia"/>
                <w:sz w:val="24"/>
                <w:szCs w:val="28"/>
              </w:rPr>
              <w:t>基础</w:t>
            </w:r>
            <w:r w:rsidR="003B6F84">
              <w:rPr>
                <w:rFonts w:ascii="Arial" w:eastAsiaTheme="majorEastAsia" w:hAnsi="Arial" w:cs="Arial" w:hint="eastAsia"/>
                <w:sz w:val="24"/>
                <w:szCs w:val="28"/>
              </w:rPr>
              <w:t>设施、</w:t>
            </w:r>
            <w:r w:rsidR="003B6F84" w:rsidRPr="003B6F84">
              <w:rPr>
                <w:rFonts w:ascii="Arial" w:eastAsiaTheme="majorEastAsia" w:hAnsi="Arial" w:cs="Arial" w:hint="eastAsia"/>
                <w:sz w:val="24"/>
                <w:szCs w:val="28"/>
              </w:rPr>
              <w:t>可再生资源</w:t>
            </w:r>
            <w:r w:rsidR="00150D4F" w:rsidRPr="000A22D8">
              <w:rPr>
                <w:rFonts w:ascii="Arial" w:eastAsiaTheme="majorEastAsia" w:hAnsi="Arial" w:cs="Arial"/>
                <w:sz w:val="24"/>
                <w:szCs w:val="28"/>
              </w:rPr>
              <w:t>、房地产</w:t>
            </w:r>
            <w:r w:rsidR="003B6F84">
              <w:rPr>
                <w:rFonts w:ascii="Arial" w:eastAsiaTheme="majorEastAsia" w:hAnsi="Arial" w:cs="Arial" w:hint="eastAsia"/>
                <w:sz w:val="24"/>
                <w:szCs w:val="28"/>
              </w:rPr>
              <w:t>和商业抵押贷款</w:t>
            </w:r>
            <w:r w:rsidR="00150D4F" w:rsidRPr="000A22D8">
              <w:rPr>
                <w:rFonts w:ascii="Arial" w:eastAsiaTheme="majorEastAsia" w:hAnsi="Arial" w:cs="Arial"/>
                <w:sz w:val="24"/>
                <w:szCs w:val="28"/>
              </w:rPr>
              <w:t>。</w:t>
            </w:r>
          </w:p>
        </w:tc>
      </w:tr>
      <w:tr w:rsidR="00150D4F" w:rsidRPr="000A22D8" w14:paraId="3875FF39" w14:textId="77777777" w:rsidTr="002F2D60">
        <w:trPr>
          <w:trHeight w:val="404"/>
        </w:trPr>
        <w:tc>
          <w:tcPr>
            <w:tcW w:w="1809" w:type="dxa"/>
            <w:vMerge/>
            <w:shd w:val="clear" w:color="auto" w:fill="D9D9D9"/>
          </w:tcPr>
          <w:p w14:paraId="2E13EB3E" w14:textId="77777777" w:rsidR="00150D4F" w:rsidRPr="000A22D8" w:rsidRDefault="00150D4F" w:rsidP="002F2D60">
            <w:pPr>
              <w:spacing w:line="500" w:lineRule="exact"/>
              <w:rPr>
                <w:rFonts w:ascii="Arial" w:eastAsiaTheme="majorEastAsia" w:hAnsi="Arial" w:cs="Arial"/>
                <w:sz w:val="28"/>
                <w:szCs w:val="28"/>
              </w:rPr>
            </w:pPr>
          </w:p>
        </w:tc>
        <w:tc>
          <w:tcPr>
            <w:tcW w:w="1796" w:type="dxa"/>
          </w:tcPr>
          <w:p w14:paraId="4D34670A" w14:textId="304103B1" w:rsidR="00150D4F" w:rsidRPr="000A22D8" w:rsidRDefault="00B154A0" w:rsidP="00E0224C">
            <w:pPr>
              <w:pStyle w:val="ListParagraph"/>
              <w:numPr>
                <w:ilvl w:val="0"/>
                <w:numId w:val="2"/>
              </w:numPr>
              <w:spacing w:line="500" w:lineRule="exact"/>
              <w:ind w:left="357" w:hanging="357"/>
              <w:jc w:val="left"/>
              <w:rPr>
                <w:rFonts w:ascii="Arial" w:eastAsiaTheme="majorEastAsia" w:hAnsi="Arial" w:cs="Arial"/>
                <w:sz w:val="24"/>
                <w:szCs w:val="28"/>
              </w:rPr>
            </w:pPr>
            <w:r w:rsidRPr="00B154A0">
              <w:rPr>
                <w:rFonts w:ascii="Arial" w:eastAsiaTheme="majorEastAsia" w:hAnsi="Arial" w:cs="Arial" w:hint="eastAsia"/>
                <w:sz w:val="24"/>
                <w:szCs w:val="28"/>
              </w:rPr>
              <w:t>阿尔伯塔投资管理公司</w:t>
            </w:r>
          </w:p>
        </w:tc>
        <w:tc>
          <w:tcPr>
            <w:tcW w:w="5153" w:type="dxa"/>
          </w:tcPr>
          <w:p w14:paraId="6E61C957" w14:textId="106D1E48" w:rsidR="00150D4F" w:rsidRPr="000A22D8" w:rsidRDefault="00A00439" w:rsidP="002F2D60">
            <w:pPr>
              <w:spacing w:line="500" w:lineRule="exact"/>
              <w:rPr>
                <w:rFonts w:ascii="Arial" w:eastAsiaTheme="majorEastAsia" w:hAnsi="Arial" w:cs="Arial"/>
                <w:sz w:val="24"/>
                <w:szCs w:val="28"/>
              </w:rPr>
            </w:pPr>
            <w:r w:rsidRPr="00B154A0">
              <w:rPr>
                <w:rFonts w:ascii="Arial" w:eastAsiaTheme="majorEastAsia" w:hAnsi="Arial" w:cs="Arial" w:hint="eastAsia"/>
                <w:sz w:val="24"/>
                <w:szCs w:val="28"/>
              </w:rPr>
              <w:t>阿尔伯塔投资管理公司</w:t>
            </w:r>
            <w:r w:rsidR="00150D4F" w:rsidRPr="000A22D8">
              <w:rPr>
                <w:rFonts w:ascii="Arial" w:eastAsiaTheme="majorEastAsia" w:hAnsi="Arial" w:cs="Arial"/>
                <w:sz w:val="24"/>
                <w:szCs w:val="28"/>
              </w:rPr>
              <w:t>是加拿大最大的机构投资基金管理公司之一</w:t>
            </w:r>
            <w:r w:rsidR="00F65C95">
              <w:rPr>
                <w:rFonts w:ascii="Arial" w:eastAsiaTheme="majorEastAsia" w:hAnsi="Arial" w:cs="Arial" w:hint="eastAsia"/>
                <w:sz w:val="24"/>
                <w:szCs w:val="28"/>
              </w:rPr>
              <w:t>，</w:t>
            </w:r>
            <w:r w:rsidR="00150D4F" w:rsidRPr="000A22D8">
              <w:rPr>
                <w:rFonts w:ascii="Arial" w:eastAsiaTheme="majorEastAsia" w:hAnsi="Arial" w:cs="Arial"/>
                <w:sz w:val="24"/>
                <w:szCs w:val="28"/>
              </w:rPr>
              <w:t>是</w:t>
            </w:r>
            <w:r w:rsidR="00150D4F" w:rsidRPr="000A22D8">
              <w:rPr>
                <w:rFonts w:ascii="Arial" w:eastAsiaTheme="majorEastAsia" w:hAnsi="Arial" w:cs="Arial"/>
                <w:sz w:val="24"/>
                <w:szCs w:val="28"/>
              </w:rPr>
              <w:lastRenderedPageBreak/>
              <w:t>以阿尔伯塔省为权利主体的英女王全资拥有的皇家公司，并且是</w:t>
            </w:r>
            <w:r w:rsidRPr="000A22D8">
              <w:rPr>
                <w:rFonts w:ascii="Arial" w:eastAsiaTheme="majorEastAsia" w:hAnsi="Arial" w:cs="Arial"/>
                <w:sz w:val="24"/>
                <w:szCs w:val="28"/>
              </w:rPr>
              <w:t>英女王</w:t>
            </w:r>
            <w:r w:rsidR="00150D4F" w:rsidRPr="000A22D8">
              <w:rPr>
                <w:rFonts w:ascii="Arial" w:eastAsiaTheme="majorEastAsia" w:hAnsi="Arial" w:cs="Arial"/>
                <w:sz w:val="24"/>
                <w:szCs w:val="28"/>
              </w:rPr>
              <w:t>（加拿大阿尔伯塔省的法律人格化）的代理人。</w:t>
            </w:r>
            <w:r w:rsidRPr="00B154A0">
              <w:rPr>
                <w:rFonts w:ascii="Arial" w:eastAsiaTheme="majorEastAsia" w:hAnsi="Arial" w:cs="Arial" w:hint="eastAsia"/>
                <w:sz w:val="24"/>
                <w:szCs w:val="28"/>
              </w:rPr>
              <w:t>阿尔伯塔投资管理公司</w:t>
            </w:r>
            <w:r w:rsidR="00150D4F" w:rsidRPr="000A22D8">
              <w:rPr>
                <w:rFonts w:ascii="Arial" w:eastAsiaTheme="majorEastAsia" w:hAnsi="Arial" w:cs="Arial"/>
                <w:sz w:val="24"/>
                <w:szCs w:val="28"/>
              </w:rPr>
              <w:t>设立的宗旨是代表</w:t>
            </w:r>
            <w:r w:rsidRPr="000A22D8">
              <w:rPr>
                <w:rFonts w:ascii="Arial" w:eastAsiaTheme="majorEastAsia" w:hAnsi="Arial" w:cs="Arial"/>
                <w:sz w:val="24"/>
                <w:szCs w:val="28"/>
              </w:rPr>
              <w:t>英女王</w:t>
            </w:r>
            <w:r w:rsidR="00150D4F" w:rsidRPr="000A22D8">
              <w:rPr>
                <w:rFonts w:ascii="Arial" w:eastAsiaTheme="majorEastAsia" w:hAnsi="Arial" w:cs="Arial"/>
                <w:sz w:val="24"/>
                <w:szCs w:val="28"/>
              </w:rPr>
              <w:t>、</w:t>
            </w:r>
            <w:proofErr w:type="gramStart"/>
            <w:r w:rsidR="00150D4F" w:rsidRPr="000A22D8">
              <w:rPr>
                <w:rFonts w:ascii="Arial" w:eastAsiaTheme="majorEastAsia" w:hAnsi="Arial" w:cs="Arial"/>
                <w:sz w:val="24"/>
                <w:szCs w:val="28"/>
              </w:rPr>
              <w:t>各类省公共</w:t>
            </w:r>
            <w:proofErr w:type="gramEnd"/>
            <w:r w:rsidR="00150D4F" w:rsidRPr="000A22D8">
              <w:rPr>
                <w:rFonts w:ascii="Arial" w:eastAsiaTheme="majorEastAsia" w:hAnsi="Arial" w:cs="Arial"/>
                <w:sz w:val="24"/>
                <w:szCs w:val="28"/>
              </w:rPr>
              <w:t>养老金和捐赠基金以及阿尔伯塔省财政部长指定的若干其他实体管理投资。</w:t>
            </w:r>
          </w:p>
        </w:tc>
      </w:tr>
      <w:tr w:rsidR="00150D4F" w:rsidRPr="000A22D8" w14:paraId="02A90226" w14:textId="77777777" w:rsidTr="002F2D60">
        <w:trPr>
          <w:trHeight w:val="404"/>
        </w:trPr>
        <w:tc>
          <w:tcPr>
            <w:tcW w:w="1809" w:type="dxa"/>
            <w:vMerge/>
            <w:shd w:val="clear" w:color="auto" w:fill="D9D9D9"/>
          </w:tcPr>
          <w:p w14:paraId="21CD07D9" w14:textId="77777777" w:rsidR="00150D4F" w:rsidRPr="000A22D8" w:rsidRDefault="00150D4F" w:rsidP="002F2D60">
            <w:pPr>
              <w:spacing w:line="500" w:lineRule="exact"/>
              <w:rPr>
                <w:rFonts w:ascii="Arial" w:eastAsiaTheme="majorEastAsia" w:hAnsi="Arial" w:cs="Arial"/>
                <w:sz w:val="28"/>
                <w:szCs w:val="28"/>
              </w:rPr>
            </w:pPr>
          </w:p>
        </w:tc>
        <w:tc>
          <w:tcPr>
            <w:tcW w:w="1796" w:type="dxa"/>
          </w:tcPr>
          <w:p w14:paraId="51B2D703" w14:textId="3E47FBDD" w:rsidR="00150D4F" w:rsidRPr="000A22D8" w:rsidRDefault="00B154A0" w:rsidP="00E0224C">
            <w:pPr>
              <w:pStyle w:val="ListParagraph"/>
              <w:numPr>
                <w:ilvl w:val="0"/>
                <w:numId w:val="2"/>
              </w:numPr>
              <w:spacing w:line="500" w:lineRule="exact"/>
              <w:ind w:left="357" w:hanging="357"/>
              <w:jc w:val="left"/>
              <w:rPr>
                <w:rFonts w:ascii="Arial" w:eastAsiaTheme="majorEastAsia" w:hAnsi="Arial" w:cs="Arial"/>
                <w:sz w:val="24"/>
                <w:szCs w:val="28"/>
              </w:rPr>
            </w:pPr>
            <w:r w:rsidRPr="00B154A0">
              <w:rPr>
                <w:rFonts w:ascii="Arial" w:eastAsiaTheme="majorEastAsia" w:hAnsi="Arial" w:cs="Arial" w:hint="eastAsia"/>
                <w:sz w:val="24"/>
                <w:szCs w:val="28"/>
              </w:rPr>
              <w:t>PGGM</w:t>
            </w:r>
            <w:r w:rsidRPr="00B154A0">
              <w:rPr>
                <w:rFonts w:ascii="Arial" w:eastAsiaTheme="majorEastAsia" w:hAnsi="Arial" w:cs="Arial" w:hint="eastAsia"/>
                <w:sz w:val="24"/>
                <w:szCs w:val="28"/>
              </w:rPr>
              <w:t>资产管理有限责任公司</w:t>
            </w:r>
          </w:p>
        </w:tc>
        <w:tc>
          <w:tcPr>
            <w:tcW w:w="5153" w:type="dxa"/>
          </w:tcPr>
          <w:p w14:paraId="54EF7D5B" w14:textId="496BB727" w:rsidR="00150D4F" w:rsidRPr="000A22D8" w:rsidRDefault="00A00439" w:rsidP="002F2D60">
            <w:pPr>
              <w:spacing w:line="500" w:lineRule="exact"/>
              <w:rPr>
                <w:rFonts w:ascii="Arial" w:eastAsiaTheme="majorEastAsia" w:hAnsi="Arial" w:cs="Arial"/>
                <w:sz w:val="24"/>
                <w:szCs w:val="28"/>
              </w:rPr>
            </w:pPr>
            <w:r w:rsidRPr="00B154A0">
              <w:rPr>
                <w:rFonts w:ascii="Arial" w:eastAsiaTheme="majorEastAsia" w:hAnsi="Arial" w:cs="Arial" w:hint="eastAsia"/>
                <w:sz w:val="24"/>
                <w:szCs w:val="28"/>
              </w:rPr>
              <w:t>PGGM</w:t>
            </w:r>
            <w:r w:rsidRPr="00B154A0">
              <w:rPr>
                <w:rFonts w:ascii="Arial" w:eastAsiaTheme="majorEastAsia" w:hAnsi="Arial" w:cs="Arial" w:hint="eastAsia"/>
                <w:sz w:val="24"/>
                <w:szCs w:val="28"/>
              </w:rPr>
              <w:t>资产管理有限责任公司</w:t>
            </w:r>
            <w:r w:rsidR="00150D4F" w:rsidRPr="000A22D8">
              <w:rPr>
                <w:rFonts w:ascii="Arial" w:eastAsiaTheme="majorEastAsia" w:hAnsi="Arial" w:cs="Arial"/>
                <w:sz w:val="24"/>
                <w:szCs w:val="28"/>
              </w:rPr>
              <w:t>是一家根据荷兰法律组建的私人有限责任公司</w:t>
            </w:r>
            <w:r w:rsidR="00F65C95">
              <w:rPr>
                <w:rFonts w:ascii="Arial" w:eastAsiaTheme="majorEastAsia" w:hAnsi="Arial" w:cs="Arial" w:hint="eastAsia"/>
                <w:sz w:val="24"/>
                <w:szCs w:val="28"/>
              </w:rPr>
              <w:t>，</w:t>
            </w:r>
            <w:r w:rsidR="00150D4F" w:rsidRPr="00AC2A41">
              <w:rPr>
                <w:rFonts w:ascii="Arial" w:eastAsiaTheme="majorEastAsia" w:hAnsi="Arial" w:cs="Arial" w:hint="eastAsia"/>
                <w:sz w:val="24"/>
                <w:szCs w:val="28"/>
              </w:rPr>
              <w:t>负责</w:t>
            </w:r>
            <w:r w:rsidR="00150D4F" w:rsidRPr="00AC2A41">
              <w:rPr>
                <w:rFonts w:ascii="Arial" w:eastAsiaTheme="majorEastAsia" w:hAnsi="Arial" w:cs="Arial" w:hint="eastAsia"/>
                <w:sz w:val="24"/>
                <w:szCs w:val="28"/>
              </w:rPr>
              <w:t>PGGM</w:t>
            </w:r>
            <w:r w:rsidR="00150D4F" w:rsidRPr="00AC2A41">
              <w:rPr>
                <w:rFonts w:ascii="Arial" w:eastAsiaTheme="majorEastAsia" w:hAnsi="Arial" w:cs="Arial" w:hint="eastAsia"/>
                <w:sz w:val="24"/>
                <w:szCs w:val="28"/>
              </w:rPr>
              <w:t>基础设施基金的管理等事项</w:t>
            </w:r>
            <w:r w:rsidR="00150D4F" w:rsidRPr="000A22D8">
              <w:rPr>
                <w:rFonts w:ascii="Arial" w:eastAsiaTheme="majorEastAsia" w:hAnsi="Arial" w:cs="Arial"/>
                <w:sz w:val="24"/>
                <w:szCs w:val="28"/>
              </w:rPr>
              <w:t>，包括投资管理、行使资产附带的任何投票权、基金组织事务、基金治理、行政管理、</w:t>
            </w:r>
            <w:r w:rsidR="00150D4F" w:rsidRPr="00AC2A41">
              <w:rPr>
                <w:rFonts w:ascii="Arial" w:eastAsiaTheme="majorEastAsia" w:hAnsi="Arial" w:cs="Arial" w:hint="eastAsia"/>
                <w:sz w:val="24"/>
                <w:szCs w:val="28"/>
              </w:rPr>
              <w:t>价值评估</w:t>
            </w:r>
            <w:r w:rsidR="00150D4F" w:rsidRPr="000A22D8">
              <w:rPr>
                <w:rFonts w:ascii="Arial" w:eastAsiaTheme="majorEastAsia" w:hAnsi="Arial" w:cs="Arial"/>
                <w:sz w:val="24"/>
                <w:szCs w:val="28"/>
              </w:rPr>
              <w:t>和报</w:t>
            </w:r>
            <w:r w:rsidR="00150D4F">
              <w:rPr>
                <w:rFonts w:ascii="Arial" w:eastAsiaTheme="majorEastAsia" w:hAnsi="Arial" w:cs="Arial" w:hint="eastAsia"/>
                <w:sz w:val="24"/>
                <w:szCs w:val="28"/>
              </w:rPr>
              <w:t>告</w:t>
            </w:r>
            <w:r w:rsidR="00150D4F" w:rsidRPr="000A22D8">
              <w:rPr>
                <w:rFonts w:ascii="Arial" w:eastAsiaTheme="majorEastAsia" w:hAnsi="Arial" w:cs="Arial"/>
                <w:sz w:val="24"/>
                <w:szCs w:val="28"/>
              </w:rPr>
              <w:t>。</w:t>
            </w:r>
          </w:p>
        </w:tc>
      </w:tr>
      <w:tr w:rsidR="00150D4F" w:rsidRPr="000A22D8" w14:paraId="19F06056" w14:textId="77777777" w:rsidTr="002F2D60">
        <w:trPr>
          <w:trHeight w:val="404"/>
        </w:trPr>
        <w:tc>
          <w:tcPr>
            <w:tcW w:w="1809" w:type="dxa"/>
            <w:vMerge/>
            <w:shd w:val="clear" w:color="auto" w:fill="D9D9D9"/>
          </w:tcPr>
          <w:p w14:paraId="61EB372B" w14:textId="77777777" w:rsidR="00150D4F" w:rsidRPr="000A22D8" w:rsidRDefault="00150D4F" w:rsidP="002F2D60">
            <w:pPr>
              <w:spacing w:line="500" w:lineRule="exact"/>
              <w:rPr>
                <w:rFonts w:ascii="Arial" w:eastAsiaTheme="majorEastAsia" w:hAnsi="Arial" w:cs="Arial"/>
                <w:sz w:val="28"/>
                <w:szCs w:val="28"/>
              </w:rPr>
            </w:pPr>
          </w:p>
        </w:tc>
        <w:tc>
          <w:tcPr>
            <w:tcW w:w="1796" w:type="dxa"/>
          </w:tcPr>
          <w:p w14:paraId="17B0640F" w14:textId="41C96B05" w:rsidR="00150D4F" w:rsidRPr="000A22D8" w:rsidRDefault="00150D4F" w:rsidP="00E0224C">
            <w:pPr>
              <w:pStyle w:val="ListParagraph"/>
              <w:numPr>
                <w:ilvl w:val="0"/>
                <w:numId w:val="2"/>
              </w:numPr>
              <w:spacing w:line="500" w:lineRule="exact"/>
              <w:ind w:left="357" w:hanging="357"/>
              <w:rPr>
                <w:rFonts w:ascii="Arial" w:eastAsiaTheme="majorEastAsia" w:hAnsi="Arial" w:cs="Arial"/>
                <w:sz w:val="24"/>
                <w:szCs w:val="28"/>
              </w:rPr>
            </w:pPr>
            <w:r>
              <w:rPr>
                <w:rFonts w:ascii="Arial" w:eastAsiaTheme="majorEastAsia" w:hAnsi="Arial" w:cs="Arial" w:hint="eastAsia"/>
                <w:sz w:val="24"/>
                <w:szCs w:val="28"/>
              </w:rPr>
              <w:t>普吉特</w:t>
            </w:r>
          </w:p>
        </w:tc>
        <w:tc>
          <w:tcPr>
            <w:tcW w:w="5153" w:type="dxa"/>
          </w:tcPr>
          <w:p w14:paraId="64FB5B74" w14:textId="4CA171B6" w:rsidR="00150D4F" w:rsidRPr="000A22D8" w:rsidRDefault="00150D4F" w:rsidP="00294006">
            <w:pPr>
              <w:spacing w:line="500" w:lineRule="exact"/>
              <w:rPr>
                <w:rFonts w:ascii="Arial" w:eastAsiaTheme="majorEastAsia" w:hAnsi="Arial" w:cs="Arial"/>
                <w:sz w:val="24"/>
                <w:szCs w:val="28"/>
              </w:rPr>
            </w:pPr>
            <w:r>
              <w:rPr>
                <w:rFonts w:ascii="Arial" w:eastAsiaTheme="majorEastAsia" w:hAnsi="Arial" w:cs="Arial" w:hint="eastAsia"/>
                <w:sz w:val="24"/>
                <w:szCs w:val="28"/>
              </w:rPr>
              <w:t>普吉特</w:t>
            </w:r>
            <w:r w:rsidRPr="000A22D8">
              <w:rPr>
                <w:rFonts w:ascii="Arial" w:eastAsiaTheme="majorEastAsia" w:hAnsi="Arial" w:cs="Arial"/>
                <w:sz w:val="24"/>
                <w:szCs w:val="28"/>
              </w:rPr>
              <w:t>是</w:t>
            </w:r>
            <w:r w:rsidRPr="008E2701">
              <w:rPr>
                <w:rFonts w:ascii="Arial" w:eastAsiaTheme="majorEastAsia" w:hAnsi="Arial" w:cs="Arial" w:hint="eastAsia"/>
                <w:sz w:val="24"/>
                <w:szCs w:val="28"/>
              </w:rPr>
              <w:t>普吉特湾能源有限公司的</w:t>
            </w:r>
            <w:r w:rsidRPr="008E2701">
              <w:rPr>
                <w:rFonts w:ascii="Arial" w:eastAsiaTheme="majorEastAsia" w:hAnsi="Arial" w:cs="Arial" w:hint="eastAsia"/>
                <w:sz w:val="24"/>
                <w:szCs w:val="28"/>
              </w:rPr>
              <w:t>100%</w:t>
            </w:r>
            <w:r w:rsidRPr="008E2701">
              <w:rPr>
                <w:rFonts w:ascii="Arial" w:eastAsiaTheme="majorEastAsia" w:hAnsi="Arial" w:cs="Arial" w:hint="eastAsia"/>
                <w:sz w:val="24"/>
                <w:szCs w:val="28"/>
              </w:rPr>
              <w:t>间接控股公司</w:t>
            </w:r>
            <w:r w:rsidRPr="000A22D8">
              <w:rPr>
                <w:rFonts w:ascii="Arial" w:eastAsiaTheme="majorEastAsia" w:hAnsi="Arial" w:cs="Arial"/>
                <w:sz w:val="24"/>
                <w:szCs w:val="28"/>
              </w:rPr>
              <w:t>。</w:t>
            </w:r>
            <w:r w:rsidR="00A00439" w:rsidRPr="008E2701">
              <w:rPr>
                <w:rFonts w:ascii="Arial" w:eastAsiaTheme="majorEastAsia" w:hAnsi="Arial" w:cs="Arial" w:hint="eastAsia"/>
                <w:sz w:val="24"/>
                <w:szCs w:val="28"/>
              </w:rPr>
              <w:t>普吉特湾能源有限公司</w:t>
            </w:r>
            <w:r w:rsidRPr="000A22D8">
              <w:rPr>
                <w:rFonts w:ascii="Arial" w:eastAsiaTheme="majorEastAsia" w:hAnsi="Arial" w:cs="Arial"/>
                <w:sz w:val="24"/>
                <w:szCs w:val="28"/>
              </w:rPr>
              <w:t>是一家完全受监管的</w:t>
            </w:r>
            <w:r w:rsidR="00E0224C">
              <w:rPr>
                <w:rFonts w:ascii="Arial" w:eastAsiaTheme="majorEastAsia" w:hAnsi="Arial" w:cs="Arial" w:hint="eastAsia"/>
                <w:sz w:val="24"/>
                <w:szCs w:val="28"/>
              </w:rPr>
              <w:t>州内</w:t>
            </w:r>
            <w:r w:rsidRPr="000A22D8">
              <w:rPr>
                <w:rFonts w:ascii="Arial" w:eastAsiaTheme="majorEastAsia" w:hAnsi="Arial" w:cs="Arial"/>
                <w:sz w:val="24"/>
                <w:szCs w:val="28"/>
              </w:rPr>
              <w:t>公用事业服务提供商，向美国华盛顿州的</w:t>
            </w:r>
            <w:r w:rsidRPr="00AC2A41">
              <w:rPr>
                <w:rFonts w:ascii="Arial" w:eastAsiaTheme="majorEastAsia" w:hAnsi="Arial" w:cs="Arial" w:hint="eastAsia"/>
                <w:sz w:val="24"/>
                <w:szCs w:val="28"/>
              </w:rPr>
              <w:t>居民</w:t>
            </w:r>
            <w:r w:rsidRPr="000A22D8">
              <w:rPr>
                <w:rFonts w:ascii="Arial" w:eastAsiaTheme="majorEastAsia" w:hAnsi="Arial" w:cs="Arial"/>
                <w:sz w:val="24"/>
                <w:szCs w:val="28"/>
              </w:rPr>
              <w:t>和企业提供电力和天然气服务。</w:t>
            </w:r>
          </w:p>
        </w:tc>
      </w:tr>
      <w:tr w:rsidR="00094095" w:rsidRPr="000A22D8" w14:paraId="4F49144A" w14:textId="77777777" w:rsidTr="002F2D60">
        <w:trPr>
          <w:trHeight w:val="279"/>
        </w:trPr>
        <w:tc>
          <w:tcPr>
            <w:tcW w:w="1809" w:type="dxa"/>
            <w:vMerge w:val="restart"/>
            <w:shd w:val="clear" w:color="auto" w:fill="D9D9D9"/>
          </w:tcPr>
          <w:p w14:paraId="35AC8C00" w14:textId="77777777" w:rsidR="00094095" w:rsidRPr="000A22D8" w:rsidRDefault="00094095" w:rsidP="00BB2377">
            <w:pPr>
              <w:spacing w:line="500" w:lineRule="exact"/>
              <w:rPr>
                <w:rFonts w:ascii="Arial" w:eastAsiaTheme="majorEastAsia" w:hAnsi="Arial" w:cs="Arial"/>
                <w:sz w:val="28"/>
                <w:szCs w:val="28"/>
              </w:rPr>
            </w:pPr>
            <w:r w:rsidRPr="000A22D8">
              <w:rPr>
                <w:rFonts w:ascii="Arial" w:eastAsiaTheme="majorEastAsia" w:hAnsi="Arial" w:cs="Arial"/>
                <w:sz w:val="28"/>
                <w:szCs w:val="28"/>
              </w:rPr>
              <w:t>简易案件理由（</w:t>
            </w:r>
            <w:r w:rsidR="005F167B" w:rsidRPr="000A22D8">
              <w:rPr>
                <w:rFonts w:ascii="Arial" w:eastAsiaTheme="majorEastAsia" w:hAnsi="Arial" w:cs="Arial"/>
                <w:sz w:val="28"/>
                <w:szCs w:val="28"/>
              </w:rPr>
              <w:t>可以单选，也可以多选</w:t>
            </w:r>
            <w:r w:rsidRPr="000A22D8">
              <w:rPr>
                <w:rFonts w:ascii="Arial" w:eastAsiaTheme="majorEastAsia" w:hAnsi="Arial" w:cs="Arial"/>
                <w:sz w:val="28"/>
                <w:szCs w:val="28"/>
              </w:rPr>
              <w:t>）</w:t>
            </w:r>
          </w:p>
        </w:tc>
        <w:tc>
          <w:tcPr>
            <w:tcW w:w="6949" w:type="dxa"/>
            <w:gridSpan w:val="2"/>
          </w:tcPr>
          <w:p w14:paraId="37839DCA" w14:textId="77777777" w:rsidR="00094095" w:rsidRPr="000A22D8" w:rsidRDefault="000A22D8" w:rsidP="002F2D60">
            <w:pPr>
              <w:spacing w:line="500" w:lineRule="exact"/>
              <w:rPr>
                <w:rFonts w:ascii="Arial" w:eastAsiaTheme="majorEastAsia" w:hAnsi="Arial" w:cs="Arial"/>
                <w:sz w:val="24"/>
                <w:szCs w:val="24"/>
              </w:rPr>
            </w:pPr>
            <w:r w:rsidRPr="009E1BB4">
              <w:rPr>
                <w:rFonts w:ascii="Arial" w:eastAsia="SimHei" w:hAnsi="Arial" w:cs="Arial"/>
                <w:sz w:val="30"/>
                <w:szCs w:val="30"/>
              </w:rPr>
              <w:sym w:font="Wingdings" w:char="F0A8"/>
            </w:r>
            <w:r>
              <w:rPr>
                <w:rFonts w:ascii="Arial" w:eastAsia="SimHei" w:hAnsi="Arial" w:cs="Arial"/>
                <w:sz w:val="30"/>
                <w:szCs w:val="30"/>
              </w:rPr>
              <w:t xml:space="preserve"> </w:t>
            </w:r>
            <w:r w:rsidR="00094095" w:rsidRPr="000A22D8">
              <w:rPr>
                <w:rFonts w:ascii="Arial" w:eastAsiaTheme="majorEastAsia" w:hAnsi="Arial" w:cs="Arial"/>
                <w:sz w:val="24"/>
                <w:szCs w:val="24"/>
              </w:rPr>
              <w:t>1</w:t>
            </w:r>
            <w:r w:rsidR="00094095" w:rsidRPr="000A22D8">
              <w:rPr>
                <w:rFonts w:ascii="Arial" w:eastAsiaTheme="majorEastAsia" w:hAnsi="Arial" w:cs="Arial"/>
                <w:sz w:val="24"/>
                <w:szCs w:val="24"/>
              </w:rPr>
              <w:t>、在同一相关市场，所有参与集中的经营者所占市场份额之和小于</w:t>
            </w:r>
            <w:r w:rsidR="00094095" w:rsidRPr="000A22D8">
              <w:rPr>
                <w:rFonts w:ascii="Arial" w:eastAsiaTheme="majorEastAsia" w:hAnsi="Arial" w:cs="Arial"/>
                <w:sz w:val="24"/>
                <w:szCs w:val="24"/>
              </w:rPr>
              <w:t>15%</w:t>
            </w:r>
            <w:r w:rsidR="00094095" w:rsidRPr="000A22D8">
              <w:rPr>
                <w:rFonts w:ascii="Arial" w:eastAsiaTheme="majorEastAsia" w:hAnsi="Arial" w:cs="Arial"/>
                <w:sz w:val="24"/>
                <w:szCs w:val="24"/>
              </w:rPr>
              <w:t>。</w:t>
            </w:r>
          </w:p>
        </w:tc>
      </w:tr>
      <w:tr w:rsidR="00094095" w:rsidRPr="000A22D8" w14:paraId="6FB736C6" w14:textId="77777777" w:rsidTr="002F2D60">
        <w:trPr>
          <w:trHeight w:val="330"/>
        </w:trPr>
        <w:tc>
          <w:tcPr>
            <w:tcW w:w="1809" w:type="dxa"/>
            <w:vMerge/>
            <w:shd w:val="clear" w:color="auto" w:fill="D9D9D9"/>
          </w:tcPr>
          <w:p w14:paraId="419C46C8" w14:textId="77777777" w:rsidR="00094095" w:rsidRPr="000A22D8" w:rsidRDefault="00094095" w:rsidP="002F2D60">
            <w:pPr>
              <w:spacing w:line="500" w:lineRule="exact"/>
              <w:rPr>
                <w:rFonts w:ascii="Arial" w:eastAsiaTheme="majorEastAsia" w:hAnsi="Arial" w:cs="Arial"/>
                <w:sz w:val="28"/>
                <w:szCs w:val="28"/>
              </w:rPr>
            </w:pPr>
          </w:p>
        </w:tc>
        <w:tc>
          <w:tcPr>
            <w:tcW w:w="6949" w:type="dxa"/>
            <w:gridSpan w:val="2"/>
          </w:tcPr>
          <w:p w14:paraId="23542FB7" w14:textId="77777777" w:rsidR="00094095" w:rsidRPr="000A22D8" w:rsidRDefault="000A22D8" w:rsidP="002F2D60">
            <w:pPr>
              <w:spacing w:line="500" w:lineRule="exact"/>
              <w:rPr>
                <w:rFonts w:ascii="Arial" w:eastAsiaTheme="majorEastAsia" w:hAnsi="Arial" w:cs="Arial"/>
                <w:sz w:val="24"/>
                <w:szCs w:val="24"/>
              </w:rPr>
            </w:pPr>
            <w:r w:rsidRPr="009E1BB4">
              <w:rPr>
                <w:rFonts w:ascii="Arial" w:eastAsia="SimHei" w:hAnsi="Arial" w:cs="Arial"/>
                <w:sz w:val="30"/>
                <w:szCs w:val="30"/>
              </w:rPr>
              <w:sym w:font="Wingdings" w:char="F0A8"/>
            </w:r>
            <w:r>
              <w:rPr>
                <w:rFonts w:ascii="Arial" w:eastAsia="SimHei" w:hAnsi="Arial" w:cs="Arial"/>
                <w:sz w:val="30"/>
                <w:szCs w:val="30"/>
              </w:rPr>
              <w:t xml:space="preserve"> </w:t>
            </w:r>
            <w:r w:rsidR="00094095" w:rsidRPr="000A22D8">
              <w:rPr>
                <w:rFonts w:ascii="Arial" w:eastAsiaTheme="majorEastAsia" w:hAnsi="Arial" w:cs="Arial"/>
                <w:sz w:val="24"/>
                <w:szCs w:val="24"/>
              </w:rPr>
              <w:t>2</w:t>
            </w:r>
            <w:r w:rsidR="00094095" w:rsidRPr="000A22D8">
              <w:rPr>
                <w:rFonts w:ascii="Arial" w:eastAsiaTheme="majorEastAsia" w:hAnsi="Arial" w:cs="Arial"/>
                <w:sz w:val="24"/>
                <w:szCs w:val="24"/>
              </w:rPr>
              <w:t>、存在上下游关系的参与集中的经营者，在上下游市场所占的市场份额均小于</w:t>
            </w:r>
            <w:r w:rsidR="00094095" w:rsidRPr="000A22D8">
              <w:rPr>
                <w:rFonts w:ascii="Arial" w:eastAsiaTheme="majorEastAsia" w:hAnsi="Arial" w:cs="Arial"/>
                <w:sz w:val="24"/>
                <w:szCs w:val="24"/>
              </w:rPr>
              <w:t>25%</w:t>
            </w:r>
            <w:r w:rsidR="00094095" w:rsidRPr="000A22D8">
              <w:rPr>
                <w:rFonts w:ascii="Arial" w:eastAsiaTheme="majorEastAsia" w:hAnsi="Arial" w:cs="Arial"/>
                <w:sz w:val="24"/>
                <w:szCs w:val="24"/>
              </w:rPr>
              <w:t>。</w:t>
            </w:r>
          </w:p>
        </w:tc>
      </w:tr>
      <w:tr w:rsidR="00094095" w:rsidRPr="000A22D8" w14:paraId="48B67C99" w14:textId="77777777" w:rsidTr="002F2D60">
        <w:trPr>
          <w:trHeight w:val="285"/>
        </w:trPr>
        <w:tc>
          <w:tcPr>
            <w:tcW w:w="1809" w:type="dxa"/>
            <w:vMerge/>
            <w:shd w:val="clear" w:color="auto" w:fill="D9D9D9"/>
          </w:tcPr>
          <w:p w14:paraId="62BD4C14" w14:textId="77777777" w:rsidR="00094095" w:rsidRPr="000A22D8" w:rsidRDefault="00094095" w:rsidP="002F2D60">
            <w:pPr>
              <w:spacing w:line="500" w:lineRule="exact"/>
              <w:rPr>
                <w:rFonts w:ascii="Arial" w:eastAsiaTheme="majorEastAsia" w:hAnsi="Arial" w:cs="Arial"/>
                <w:sz w:val="28"/>
                <w:szCs w:val="28"/>
              </w:rPr>
            </w:pPr>
          </w:p>
        </w:tc>
        <w:tc>
          <w:tcPr>
            <w:tcW w:w="6949" w:type="dxa"/>
            <w:gridSpan w:val="2"/>
          </w:tcPr>
          <w:p w14:paraId="131C88BD" w14:textId="77777777" w:rsidR="00094095" w:rsidRPr="000A22D8" w:rsidRDefault="000A22D8" w:rsidP="002F2D60">
            <w:pPr>
              <w:spacing w:line="500" w:lineRule="exact"/>
              <w:rPr>
                <w:rFonts w:ascii="Arial" w:eastAsiaTheme="majorEastAsia" w:hAnsi="Arial" w:cs="Arial"/>
                <w:sz w:val="24"/>
                <w:szCs w:val="24"/>
              </w:rPr>
            </w:pPr>
            <w:r w:rsidRPr="009E1BB4">
              <w:rPr>
                <w:rFonts w:ascii="Arial" w:eastAsia="SimHei" w:hAnsi="Arial" w:cs="Arial"/>
                <w:sz w:val="30"/>
                <w:szCs w:val="30"/>
              </w:rPr>
              <w:sym w:font="Wingdings" w:char="F0A8"/>
            </w:r>
            <w:r>
              <w:rPr>
                <w:rFonts w:ascii="Arial" w:eastAsia="SimHei" w:hAnsi="Arial" w:cs="Arial"/>
                <w:sz w:val="30"/>
                <w:szCs w:val="30"/>
              </w:rPr>
              <w:t xml:space="preserve"> </w:t>
            </w:r>
            <w:r w:rsidR="00094095" w:rsidRPr="000A22D8">
              <w:rPr>
                <w:rFonts w:ascii="Arial" w:eastAsiaTheme="majorEastAsia" w:hAnsi="Arial" w:cs="Arial"/>
                <w:sz w:val="24"/>
                <w:szCs w:val="24"/>
              </w:rPr>
              <w:t>3</w:t>
            </w:r>
            <w:r w:rsidR="00094095" w:rsidRPr="000A22D8">
              <w:rPr>
                <w:rFonts w:ascii="Arial" w:eastAsiaTheme="majorEastAsia" w:hAnsi="Arial" w:cs="Arial"/>
                <w:sz w:val="24"/>
                <w:szCs w:val="24"/>
              </w:rPr>
              <w:t>、不在同一相关市场、也不存在上下游关系的参与集中的经营者，在与交易有关的每个市场所占的份额均小于</w:t>
            </w:r>
            <w:r w:rsidR="00094095" w:rsidRPr="000A22D8">
              <w:rPr>
                <w:rFonts w:ascii="Arial" w:eastAsiaTheme="majorEastAsia" w:hAnsi="Arial" w:cs="Arial"/>
                <w:sz w:val="24"/>
                <w:szCs w:val="24"/>
              </w:rPr>
              <w:t>25%</w:t>
            </w:r>
            <w:r w:rsidR="00094095" w:rsidRPr="000A22D8">
              <w:rPr>
                <w:rFonts w:ascii="Arial" w:eastAsiaTheme="majorEastAsia" w:hAnsi="Arial" w:cs="Arial"/>
                <w:sz w:val="24"/>
                <w:szCs w:val="24"/>
              </w:rPr>
              <w:t>。</w:t>
            </w:r>
          </w:p>
        </w:tc>
      </w:tr>
      <w:tr w:rsidR="00094095" w:rsidRPr="000A22D8" w14:paraId="2F2A316B" w14:textId="77777777" w:rsidTr="002F2D60">
        <w:trPr>
          <w:trHeight w:val="870"/>
        </w:trPr>
        <w:tc>
          <w:tcPr>
            <w:tcW w:w="1809" w:type="dxa"/>
            <w:vMerge/>
            <w:shd w:val="clear" w:color="auto" w:fill="D9D9D9"/>
          </w:tcPr>
          <w:p w14:paraId="1BD6CD6E" w14:textId="77777777" w:rsidR="00094095" w:rsidRPr="000A22D8" w:rsidRDefault="00094095" w:rsidP="002F2D60">
            <w:pPr>
              <w:spacing w:line="500" w:lineRule="exact"/>
              <w:rPr>
                <w:rFonts w:ascii="Arial" w:eastAsiaTheme="majorEastAsia" w:hAnsi="Arial" w:cs="Arial"/>
                <w:sz w:val="28"/>
                <w:szCs w:val="28"/>
              </w:rPr>
            </w:pPr>
          </w:p>
        </w:tc>
        <w:tc>
          <w:tcPr>
            <w:tcW w:w="6949" w:type="dxa"/>
            <w:gridSpan w:val="2"/>
          </w:tcPr>
          <w:p w14:paraId="1A93B241" w14:textId="77777777" w:rsidR="00094095" w:rsidRPr="000A22D8" w:rsidRDefault="000A22D8" w:rsidP="002F2D60">
            <w:pPr>
              <w:spacing w:line="500" w:lineRule="exact"/>
              <w:rPr>
                <w:rFonts w:ascii="Arial" w:eastAsiaTheme="majorEastAsia" w:hAnsi="Arial" w:cs="Arial"/>
                <w:sz w:val="24"/>
                <w:szCs w:val="24"/>
              </w:rPr>
            </w:pPr>
            <w:r w:rsidRPr="009E1BB4">
              <w:rPr>
                <w:rFonts w:ascii="Arial" w:eastAsia="SimHei" w:hAnsi="Arial" w:cs="Arial"/>
                <w:sz w:val="30"/>
                <w:szCs w:val="30"/>
              </w:rPr>
              <w:sym w:font="Wingdings" w:char="F0FE"/>
            </w:r>
            <w:r>
              <w:rPr>
                <w:rFonts w:ascii="Arial" w:eastAsia="SimHei" w:hAnsi="Arial" w:cs="Arial"/>
                <w:sz w:val="30"/>
                <w:szCs w:val="30"/>
              </w:rPr>
              <w:t xml:space="preserve"> </w:t>
            </w:r>
            <w:r w:rsidR="00094095" w:rsidRPr="000A22D8">
              <w:rPr>
                <w:rFonts w:ascii="Arial" w:eastAsiaTheme="majorEastAsia" w:hAnsi="Arial" w:cs="Arial"/>
                <w:sz w:val="24"/>
                <w:szCs w:val="24"/>
              </w:rPr>
              <w:t>4</w:t>
            </w:r>
            <w:r w:rsidR="00094095" w:rsidRPr="000A22D8">
              <w:rPr>
                <w:rFonts w:ascii="Arial" w:eastAsiaTheme="majorEastAsia" w:hAnsi="Arial" w:cs="Arial"/>
                <w:sz w:val="24"/>
                <w:szCs w:val="24"/>
              </w:rPr>
              <w:t>、参与集中的经营者在中国境外设立合营企业，合营企业不在中国境内从事经济活动。</w:t>
            </w:r>
          </w:p>
        </w:tc>
      </w:tr>
      <w:tr w:rsidR="00094095" w:rsidRPr="000A22D8" w14:paraId="65F41779" w14:textId="77777777" w:rsidTr="002F2D60">
        <w:trPr>
          <w:trHeight w:val="264"/>
        </w:trPr>
        <w:tc>
          <w:tcPr>
            <w:tcW w:w="1809" w:type="dxa"/>
            <w:vMerge/>
            <w:shd w:val="clear" w:color="auto" w:fill="D9D9D9"/>
          </w:tcPr>
          <w:p w14:paraId="00B6AC7E" w14:textId="77777777" w:rsidR="00094095" w:rsidRPr="000A22D8" w:rsidRDefault="00094095" w:rsidP="002F2D60">
            <w:pPr>
              <w:spacing w:line="500" w:lineRule="exact"/>
              <w:rPr>
                <w:rFonts w:ascii="Arial" w:eastAsiaTheme="majorEastAsia" w:hAnsi="Arial" w:cs="Arial"/>
                <w:sz w:val="28"/>
                <w:szCs w:val="28"/>
              </w:rPr>
            </w:pPr>
          </w:p>
        </w:tc>
        <w:tc>
          <w:tcPr>
            <w:tcW w:w="6949" w:type="dxa"/>
            <w:gridSpan w:val="2"/>
          </w:tcPr>
          <w:p w14:paraId="7B041059" w14:textId="77777777" w:rsidR="00094095" w:rsidRPr="000A22D8" w:rsidRDefault="000A22D8" w:rsidP="002F2D60">
            <w:pPr>
              <w:spacing w:line="500" w:lineRule="exact"/>
              <w:rPr>
                <w:rFonts w:ascii="Arial" w:eastAsiaTheme="majorEastAsia" w:hAnsi="Arial" w:cs="Arial"/>
                <w:sz w:val="24"/>
                <w:szCs w:val="24"/>
              </w:rPr>
            </w:pPr>
            <w:r w:rsidRPr="009E1BB4">
              <w:rPr>
                <w:rFonts w:ascii="Arial" w:eastAsia="SimHei" w:hAnsi="Arial" w:cs="Arial"/>
                <w:sz w:val="30"/>
                <w:szCs w:val="30"/>
              </w:rPr>
              <w:sym w:font="Wingdings" w:char="F0FE"/>
            </w:r>
            <w:r>
              <w:rPr>
                <w:rFonts w:ascii="Arial" w:eastAsia="SimHei" w:hAnsi="Arial" w:cs="Arial"/>
                <w:sz w:val="30"/>
                <w:szCs w:val="30"/>
              </w:rPr>
              <w:t xml:space="preserve"> </w:t>
            </w:r>
            <w:r w:rsidR="00094095" w:rsidRPr="000A22D8">
              <w:rPr>
                <w:rFonts w:ascii="Arial" w:eastAsiaTheme="majorEastAsia" w:hAnsi="Arial" w:cs="Arial"/>
                <w:sz w:val="24"/>
                <w:szCs w:val="24"/>
              </w:rPr>
              <w:t>5</w:t>
            </w:r>
            <w:r w:rsidR="00094095" w:rsidRPr="000A22D8">
              <w:rPr>
                <w:rFonts w:ascii="Arial" w:eastAsiaTheme="majorEastAsia" w:hAnsi="Arial" w:cs="Arial"/>
                <w:sz w:val="24"/>
                <w:szCs w:val="24"/>
              </w:rPr>
              <w:t>、参与集中的经营者收购境外企业股权或资产的，该境外企业不在中国境内从事经济活动。</w:t>
            </w:r>
          </w:p>
        </w:tc>
      </w:tr>
      <w:tr w:rsidR="00094095" w:rsidRPr="000A22D8" w14:paraId="0068BEB0" w14:textId="77777777" w:rsidTr="002F2D60">
        <w:trPr>
          <w:trHeight w:val="345"/>
        </w:trPr>
        <w:tc>
          <w:tcPr>
            <w:tcW w:w="1809" w:type="dxa"/>
            <w:vMerge/>
            <w:shd w:val="clear" w:color="auto" w:fill="D9D9D9"/>
          </w:tcPr>
          <w:p w14:paraId="60356CF9" w14:textId="77777777" w:rsidR="00094095" w:rsidRPr="000A22D8" w:rsidRDefault="00094095" w:rsidP="002F2D60">
            <w:pPr>
              <w:spacing w:line="500" w:lineRule="exact"/>
              <w:rPr>
                <w:rFonts w:ascii="Arial" w:eastAsiaTheme="majorEastAsia" w:hAnsi="Arial" w:cs="Arial"/>
                <w:sz w:val="28"/>
                <w:szCs w:val="28"/>
              </w:rPr>
            </w:pPr>
          </w:p>
        </w:tc>
        <w:tc>
          <w:tcPr>
            <w:tcW w:w="6949" w:type="dxa"/>
            <w:gridSpan w:val="2"/>
          </w:tcPr>
          <w:p w14:paraId="7CA27B7F" w14:textId="77777777" w:rsidR="00094095" w:rsidRPr="000A22D8" w:rsidRDefault="000A22D8" w:rsidP="002F2D60">
            <w:pPr>
              <w:spacing w:line="500" w:lineRule="exact"/>
              <w:rPr>
                <w:rFonts w:ascii="Arial" w:eastAsiaTheme="majorEastAsia" w:hAnsi="Arial" w:cs="Arial"/>
                <w:sz w:val="24"/>
                <w:szCs w:val="24"/>
              </w:rPr>
            </w:pPr>
            <w:r w:rsidRPr="009E1BB4">
              <w:rPr>
                <w:rFonts w:ascii="Arial" w:eastAsia="SimHei" w:hAnsi="Arial" w:cs="Arial"/>
                <w:sz w:val="30"/>
                <w:szCs w:val="30"/>
              </w:rPr>
              <w:sym w:font="Wingdings" w:char="F0A8"/>
            </w:r>
            <w:r>
              <w:rPr>
                <w:rFonts w:ascii="Arial" w:eastAsia="SimHei" w:hAnsi="Arial" w:cs="Arial"/>
                <w:sz w:val="30"/>
                <w:szCs w:val="30"/>
              </w:rPr>
              <w:t xml:space="preserve"> </w:t>
            </w:r>
            <w:r w:rsidR="00094095" w:rsidRPr="000A22D8">
              <w:rPr>
                <w:rFonts w:ascii="Arial" w:eastAsiaTheme="majorEastAsia" w:hAnsi="Arial" w:cs="Arial"/>
                <w:sz w:val="24"/>
                <w:szCs w:val="24"/>
              </w:rPr>
              <w:t>6</w:t>
            </w:r>
            <w:r w:rsidR="00094095" w:rsidRPr="000A22D8">
              <w:rPr>
                <w:rFonts w:ascii="Arial" w:eastAsiaTheme="majorEastAsia" w:hAnsi="Arial" w:cs="Arial"/>
                <w:sz w:val="24"/>
                <w:szCs w:val="24"/>
              </w:rPr>
              <w:t>、由两个以上的经营者共同控制的合营企业，通过集中被其中一个或一个以上经营者控制。</w:t>
            </w:r>
          </w:p>
        </w:tc>
      </w:tr>
      <w:tr w:rsidR="00094095" w:rsidRPr="000A22D8" w14:paraId="09A6F473" w14:textId="77777777" w:rsidTr="002F2D60">
        <w:tc>
          <w:tcPr>
            <w:tcW w:w="1809" w:type="dxa"/>
            <w:shd w:val="clear" w:color="auto" w:fill="D9D9D9"/>
          </w:tcPr>
          <w:p w14:paraId="4D6809AE" w14:textId="77777777" w:rsidR="00094095" w:rsidRPr="000A22D8" w:rsidRDefault="00094095" w:rsidP="002F2D60">
            <w:pPr>
              <w:spacing w:line="500" w:lineRule="exact"/>
              <w:rPr>
                <w:rFonts w:ascii="Arial" w:eastAsiaTheme="majorEastAsia" w:hAnsi="Arial" w:cs="Arial"/>
                <w:sz w:val="28"/>
                <w:szCs w:val="28"/>
              </w:rPr>
            </w:pPr>
            <w:r w:rsidRPr="000A22D8">
              <w:rPr>
                <w:rFonts w:ascii="Arial" w:eastAsiaTheme="majorEastAsia" w:hAnsi="Arial" w:cs="Arial"/>
                <w:sz w:val="28"/>
                <w:szCs w:val="28"/>
              </w:rPr>
              <w:t>备注</w:t>
            </w:r>
          </w:p>
        </w:tc>
        <w:tc>
          <w:tcPr>
            <w:tcW w:w="6949" w:type="dxa"/>
            <w:gridSpan w:val="2"/>
          </w:tcPr>
          <w:p w14:paraId="2B482457" w14:textId="437B05CF" w:rsidR="00094095" w:rsidRPr="00177383" w:rsidRDefault="00177383" w:rsidP="002F2D60">
            <w:pPr>
              <w:spacing w:line="500" w:lineRule="exact"/>
              <w:rPr>
                <w:rFonts w:ascii="Arial" w:eastAsiaTheme="majorEastAsia" w:hAnsi="Arial" w:cs="Arial"/>
                <w:sz w:val="24"/>
                <w:szCs w:val="24"/>
              </w:rPr>
            </w:pPr>
            <w:r w:rsidRPr="00177383">
              <w:rPr>
                <w:rFonts w:ascii="Arial" w:eastAsiaTheme="majorEastAsia" w:hAnsi="Arial" w:cs="Arial" w:hint="eastAsia"/>
                <w:sz w:val="24"/>
                <w:szCs w:val="24"/>
              </w:rPr>
              <w:t>不适用</w:t>
            </w:r>
          </w:p>
        </w:tc>
      </w:tr>
    </w:tbl>
    <w:p w14:paraId="64FCA742" w14:textId="77777777" w:rsidR="00BB2377" w:rsidRPr="000A22D8" w:rsidRDefault="00BB2377" w:rsidP="00BB2377">
      <w:pPr>
        <w:snapToGrid w:val="0"/>
        <w:spacing w:line="240" w:lineRule="exact"/>
        <w:jc w:val="left"/>
        <w:rPr>
          <w:rFonts w:ascii="Arial" w:eastAsiaTheme="majorEastAsia" w:hAnsi="Arial" w:cs="Arial"/>
          <w:sz w:val="24"/>
          <w:szCs w:val="24"/>
        </w:rPr>
      </w:pPr>
    </w:p>
    <w:p w14:paraId="4BA973C1" w14:textId="77777777" w:rsidR="005F167B" w:rsidRPr="000A22D8" w:rsidRDefault="005F167B" w:rsidP="00BB2377">
      <w:pPr>
        <w:snapToGrid w:val="0"/>
        <w:spacing w:line="240" w:lineRule="exact"/>
        <w:jc w:val="left"/>
        <w:rPr>
          <w:rFonts w:ascii="Arial" w:eastAsiaTheme="majorEastAsia" w:hAnsi="Arial" w:cs="Arial"/>
          <w:sz w:val="24"/>
          <w:szCs w:val="24"/>
        </w:rPr>
      </w:pPr>
      <w:r w:rsidRPr="000A22D8">
        <w:rPr>
          <w:rFonts w:ascii="Arial" w:eastAsiaTheme="majorEastAsia" w:hAnsi="Arial" w:cs="Arial"/>
          <w:sz w:val="24"/>
          <w:szCs w:val="24"/>
        </w:rPr>
        <w:t>注解：</w:t>
      </w:r>
    </w:p>
    <w:p w14:paraId="3ECA98B7" w14:textId="77777777" w:rsidR="005F167B" w:rsidRPr="000A22D8" w:rsidRDefault="005F167B" w:rsidP="00BB2377">
      <w:pPr>
        <w:snapToGrid w:val="0"/>
        <w:spacing w:line="360" w:lineRule="auto"/>
        <w:ind w:firstLineChars="200" w:firstLine="480"/>
        <w:jc w:val="left"/>
        <w:rPr>
          <w:rFonts w:ascii="Arial" w:eastAsiaTheme="majorEastAsia" w:hAnsi="Arial" w:cs="Arial"/>
          <w:sz w:val="24"/>
          <w:szCs w:val="24"/>
        </w:rPr>
      </w:pPr>
      <w:r w:rsidRPr="000A22D8">
        <w:rPr>
          <w:rFonts w:ascii="Arial" w:eastAsiaTheme="majorEastAsia" w:hAnsi="Arial" w:cs="Arial"/>
          <w:sz w:val="24"/>
          <w:szCs w:val="24"/>
        </w:rPr>
        <w:t>1</w:t>
      </w:r>
      <w:r w:rsidRPr="000A22D8">
        <w:rPr>
          <w:rFonts w:ascii="Arial" w:eastAsiaTheme="majorEastAsia" w:hAnsi="Arial" w:cs="Arial"/>
          <w:sz w:val="24"/>
          <w:szCs w:val="24"/>
        </w:rPr>
        <w:t>、申报方申请简易案件的理由是基于</w:t>
      </w:r>
      <w:r w:rsidRPr="000A22D8">
        <w:rPr>
          <w:rFonts w:ascii="Arial" w:eastAsiaTheme="majorEastAsia" w:hAnsi="Arial" w:cs="Arial"/>
          <w:sz w:val="24"/>
          <w:szCs w:val="24"/>
        </w:rPr>
        <w:t>1-3</w:t>
      </w:r>
      <w:r w:rsidRPr="000A22D8">
        <w:rPr>
          <w:rFonts w:ascii="Arial" w:eastAsiaTheme="majorEastAsia" w:hAnsi="Arial" w:cs="Arial"/>
          <w:sz w:val="24"/>
          <w:szCs w:val="24"/>
        </w:rPr>
        <w:t>项时，须在备注中说明界定的相关商品市场和相关地域市场（无须阐述界定理由），以及相关市场份额；市场份额可以区间形式提供，区间幅度不应超过</w:t>
      </w:r>
      <w:r w:rsidRPr="000A22D8">
        <w:rPr>
          <w:rFonts w:ascii="Arial" w:eastAsiaTheme="majorEastAsia" w:hAnsi="Arial" w:cs="Arial"/>
          <w:sz w:val="24"/>
          <w:szCs w:val="24"/>
        </w:rPr>
        <w:t>5%</w:t>
      </w:r>
      <w:r w:rsidRPr="000A22D8">
        <w:rPr>
          <w:rFonts w:ascii="Arial" w:eastAsiaTheme="majorEastAsia" w:hAnsi="Arial" w:cs="Arial"/>
          <w:sz w:val="24"/>
          <w:szCs w:val="24"/>
        </w:rPr>
        <w:t>。</w:t>
      </w:r>
      <w:r w:rsidRPr="000A22D8">
        <w:rPr>
          <w:rFonts w:ascii="Arial" w:eastAsiaTheme="majorEastAsia" w:hAnsi="Arial" w:cs="Arial"/>
          <w:sz w:val="24"/>
          <w:szCs w:val="24"/>
        </w:rPr>
        <w:t>1-3</w:t>
      </w:r>
      <w:r w:rsidRPr="000A22D8">
        <w:rPr>
          <w:rFonts w:ascii="Arial" w:eastAsiaTheme="majorEastAsia" w:hAnsi="Arial" w:cs="Arial"/>
          <w:sz w:val="24"/>
          <w:szCs w:val="24"/>
        </w:rPr>
        <w:t>项可以多选，也可单选；</w:t>
      </w:r>
      <w:proofErr w:type="gramStart"/>
      <w:r w:rsidRPr="000A22D8">
        <w:rPr>
          <w:rFonts w:ascii="Arial" w:eastAsiaTheme="majorEastAsia" w:hAnsi="Arial" w:cs="Arial"/>
          <w:sz w:val="24"/>
          <w:szCs w:val="24"/>
        </w:rPr>
        <w:t>没有勾选的</w:t>
      </w:r>
      <w:proofErr w:type="gramEnd"/>
      <w:r w:rsidRPr="000A22D8">
        <w:rPr>
          <w:rFonts w:ascii="Arial" w:eastAsiaTheme="majorEastAsia" w:hAnsi="Arial" w:cs="Arial"/>
          <w:sz w:val="24"/>
          <w:szCs w:val="24"/>
        </w:rPr>
        <w:t>，视为本集中不涉及该类型交易。</w:t>
      </w:r>
    </w:p>
    <w:p w14:paraId="7D518A01" w14:textId="77777777" w:rsidR="00F87C1F" w:rsidRPr="0049374F" w:rsidRDefault="005F167B" w:rsidP="0049374F">
      <w:pPr>
        <w:spacing w:line="360" w:lineRule="auto"/>
        <w:ind w:firstLineChars="200" w:firstLine="480"/>
        <w:rPr>
          <w:rFonts w:ascii="Arial" w:eastAsiaTheme="majorEastAsia" w:hAnsi="Arial" w:cs="Arial"/>
          <w:sz w:val="28"/>
          <w:szCs w:val="28"/>
        </w:rPr>
      </w:pPr>
      <w:r w:rsidRPr="000A22D8">
        <w:rPr>
          <w:rFonts w:ascii="Arial" w:eastAsiaTheme="majorEastAsia" w:hAnsi="Arial" w:cs="Arial"/>
          <w:sz w:val="24"/>
          <w:szCs w:val="24"/>
        </w:rPr>
        <w:t>2</w:t>
      </w:r>
      <w:r w:rsidRPr="000A22D8">
        <w:rPr>
          <w:rFonts w:ascii="Arial" w:eastAsiaTheme="majorEastAsia" w:hAnsi="Arial" w:cs="Arial"/>
          <w:sz w:val="24"/>
          <w:szCs w:val="24"/>
        </w:rPr>
        <w:t>、申报方申请简易案件的理由是基于第</w:t>
      </w:r>
      <w:r w:rsidRPr="000A22D8">
        <w:rPr>
          <w:rFonts w:ascii="Arial" w:eastAsiaTheme="majorEastAsia" w:hAnsi="Arial" w:cs="Arial"/>
          <w:sz w:val="24"/>
          <w:szCs w:val="24"/>
        </w:rPr>
        <w:t>4</w:t>
      </w:r>
      <w:r w:rsidRPr="000A22D8">
        <w:rPr>
          <w:rFonts w:ascii="Arial" w:eastAsiaTheme="majorEastAsia" w:hAnsi="Arial" w:cs="Arial"/>
          <w:sz w:val="24"/>
          <w:szCs w:val="24"/>
        </w:rPr>
        <w:t>项、第</w:t>
      </w:r>
      <w:r w:rsidRPr="000A22D8">
        <w:rPr>
          <w:rFonts w:ascii="Arial" w:eastAsiaTheme="majorEastAsia" w:hAnsi="Arial" w:cs="Arial"/>
          <w:sz w:val="24"/>
          <w:szCs w:val="24"/>
        </w:rPr>
        <w:t>5</w:t>
      </w:r>
      <w:r w:rsidRPr="000A22D8">
        <w:rPr>
          <w:rFonts w:ascii="Arial" w:eastAsiaTheme="majorEastAsia" w:hAnsi="Arial" w:cs="Arial"/>
          <w:sz w:val="24"/>
          <w:szCs w:val="24"/>
        </w:rPr>
        <w:t>项时，无须在备注中说明相关市场和市场份额。</w:t>
      </w:r>
      <w:r w:rsidRPr="000A22D8">
        <w:rPr>
          <w:rFonts w:ascii="Arial" w:eastAsiaTheme="majorEastAsia" w:hAnsi="Arial" w:cs="Arial"/>
          <w:sz w:val="24"/>
          <w:szCs w:val="24"/>
        </w:rPr>
        <w:br/>
        <w:t xml:space="preserve">    3</w:t>
      </w:r>
      <w:r w:rsidRPr="000A22D8">
        <w:rPr>
          <w:rFonts w:ascii="Arial" w:eastAsiaTheme="majorEastAsia" w:hAnsi="Arial" w:cs="Arial"/>
          <w:sz w:val="24"/>
          <w:szCs w:val="24"/>
        </w:rPr>
        <w:t>、由两个或两个以上经营者共同控制的合营企业，通过集中被其中的一个经营者控制，如果该经营者与合营企业属于同一相关市场的竞争者，则申报方在申请简易案件时，须</w:t>
      </w:r>
      <w:proofErr w:type="gramStart"/>
      <w:r w:rsidRPr="000A22D8">
        <w:rPr>
          <w:rFonts w:ascii="Arial" w:eastAsiaTheme="majorEastAsia" w:hAnsi="Arial" w:cs="Arial"/>
          <w:sz w:val="24"/>
          <w:szCs w:val="24"/>
        </w:rPr>
        <w:t>同时勾选第</w:t>
      </w:r>
      <w:r w:rsidRPr="000A22D8">
        <w:rPr>
          <w:rFonts w:ascii="Arial" w:eastAsiaTheme="majorEastAsia" w:hAnsi="Arial" w:cs="Arial"/>
          <w:sz w:val="24"/>
          <w:szCs w:val="24"/>
        </w:rPr>
        <w:t>1</w:t>
      </w:r>
      <w:r w:rsidRPr="000A22D8">
        <w:rPr>
          <w:rFonts w:ascii="Arial" w:eastAsiaTheme="majorEastAsia" w:hAnsi="Arial" w:cs="Arial"/>
          <w:sz w:val="24"/>
          <w:szCs w:val="24"/>
        </w:rPr>
        <w:t>项</w:t>
      </w:r>
      <w:proofErr w:type="gramEnd"/>
      <w:r w:rsidRPr="000A22D8">
        <w:rPr>
          <w:rFonts w:ascii="Arial" w:eastAsiaTheme="majorEastAsia" w:hAnsi="Arial" w:cs="Arial"/>
          <w:sz w:val="24"/>
          <w:szCs w:val="24"/>
        </w:rPr>
        <w:t>和第</w:t>
      </w:r>
      <w:r w:rsidRPr="000A22D8">
        <w:rPr>
          <w:rFonts w:ascii="Arial" w:eastAsiaTheme="majorEastAsia" w:hAnsi="Arial" w:cs="Arial"/>
          <w:sz w:val="24"/>
          <w:szCs w:val="24"/>
        </w:rPr>
        <w:t>6</w:t>
      </w:r>
      <w:r w:rsidRPr="000A22D8">
        <w:rPr>
          <w:rFonts w:ascii="Arial" w:eastAsiaTheme="majorEastAsia" w:hAnsi="Arial" w:cs="Arial"/>
          <w:sz w:val="24"/>
          <w:szCs w:val="24"/>
        </w:rPr>
        <w:t>项理由，并在备注中说明界定的相关商品市场和相关地域市场（无须阐述界定理由），以及相关市场份额。市场份额可以区间形式提供，区间幅度不应超过</w:t>
      </w:r>
      <w:r w:rsidRPr="000A22D8">
        <w:rPr>
          <w:rFonts w:ascii="Arial" w:eastAsiaTheme="majorEastAsia" w:hAnsi="Arial" w:cs="Arial"/>
          <w:sz w:val="24"/>
          <w:szCs w:val="24"/>
        </w:rPr>
        <w:t>5%</w:t>
      </w:r>
      <w:r w:rsidRPr="000A22D8">
        <w:rPr>
          <w:rFonts w:ascii="Arial" w:eastAsiaTheme="majorEastAsia" w:hAnsi="Arial" w:cs="Arial"/>
          <w:sz w:val="24"/>
          <w:szCs w:val="24"/>
        </w:rPr>
        <w:t>。</w:t>
      </w:r>
    </w:p>
    <w:sectPr w:rsidR="00F87C1F" w:rsidRPr="0049374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7B78BE" w14:textId="77777777" w:rsidR="0029549A" w:rsidRDefault="0029549A" w:rsidP="00094095">
      <w:r>
        <w:separator/>
      </w:r>
    </w:p>
  </w:endnote>
  <w:endnote w:type="continuationSeparator" w:id="0">
    <w:p w14:paraId="38B5EDB5" w14:textId="77777777" w:rsidR="0029549A" w:rsidRDefault="0029549A"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29CC59" w14:textId="77777777" w:rsidR="0029549A" w:rsidRDefault="0029549A" w:rsidP="00094095">
      <w:r>
        <w:separator/>
      </w:r>
    </w:p>
  </w:footnote>
  <w:footnote w:type="continuationSeparator" w:id="0">
    <w:p w14:paraId="437F7F23" w14:textId="77777777" w:rsidR="0029549A" w:rsidRDefault="0029549A"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65321F1"/>
    <w:multiLevelType w:val="hybridMultilevel"/>
    <w:tmpl w:val="A1D87F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trackRevisions/>
  <w:doNotTrackMoves/>
  <w:doNotTrackFormatting/>
  <w:defaultTabStop w:val="420"/>
  <w:drawingGridVerticalSpacing w:val="156"/>
  <w:displayHorizontalDrawingGridEvery w:val="0"/>
  <w:displayVerticalDrawingGridEvery w:val="2"/>
  <w:characterSpacingControl w:val="compressPunctuation"/>
  <w:hdrShapeDefaults>
    <o:shapedefaults v:ext="edit" spidmax="317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94095"/>
    <w:rsid w:val="00051B00"/>
    <w:rsid w:val="000705EF"/>
    <w:rsid w:val="00094095"/>
    <w:rsid w:val="000A22D8"/>
    <w:rsid w:val="0010698E"/>
    <w:rsid w:val="00150D4F"/>
    <w:rsid w:val="00177383"/>
    <w:rsid w:val="00245776"/>
    <w:rsid w:val="00276F29"/>
    <w:rsid w:val="00290F7C"/>
    <w:rsid w:val="00294006"/>
    <w:rsid w:val="0029549A"/>
    <w:rsid w:val="002A3524"/>
    <w:rsid w:val="002F2D60"/>
    <w:rsid w:val="00300C85"/>
    <w:rsid w:val="0030499D"/>
    <w:rsid w:val="00307976"/>
    <w:rsid w:val="003B6F84"/>
    <w:rsid w:val="004376E7"/>
    <w:rsid w:val="00462174"/>
    <w:rsid w:val="00483E83"/>
    <w:rsid w:val="0049374F"/>
    <w:rsid w:val="005F167B"/>
    <w:rsid w:val="006B25A0"/>
    <w:rsid w:val="006C2DB7"/>
    <w:rsid w:val="008E2701"/>
    <w:rsid w:val="00A00439"/>
    <w:rsid w:val="00A72158"/>
    <w:rsid w:val="00AB6C08"/>
    <w:rsid w:val="00AC2A41"/>
    <w:rsid w:val="00B154A0"/>
    <w:rsid w:val="00B955F5"/>
    <w:rsid w:val="00BA0750"/>
    <w:rsid w:val="00BB2377"/>
    <w:rsid w:val="00C03255"/>
    <w:rsid w:val="00C54C81"/>
    <w:rsid w:val="00C8523F"/>
    <w:rsid w:val="00C9068E"/>
    <w:rsid w:val="00D21777"/>
    <w:rsid w:val="00D62E3F"/>
    <w:rsid w:val="00DC254B"/>
    <w:rsid w:val="00E0224C"/>
    <w:rsid w:val="00E02567"/>
    <w:rsid w:val="00E36B53"/>
    <w:rsid w:val="00E62D9A"/>
    <w:rsid w:val="00E677B7"/>
    <w:rsid w:val="00ED21B1"/>
    <w:rsid w:val="00F56B99"/>
    <w:rsid w:val="00F65C95"/>
    <w:rsid w:val="00F87C1F"/>
    <w:rsid w:val="00FF53FA"/>
  </w:rsids>
  <m:mathPr>
    <m:mathFont m:val="Cambria Math"/>
    <m:brkBin m:val="before"/>
    <m:brkBinSub m:val="--"/>
    <m:smallFrac/>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31745"/>
    <o:shapelayout v:ext="edit">
      <o:idmap v:ext="edit" data="1"/>
    </o:shapelayout>
  </w:shapeDefaults>
  <w:decimalSymbol w:val="."/>
  <w:listSeparator w:val=","/>
  <w14:docId w14:val="7E341F13"/>
  <w15:docId w15:val="{832155F1-D18F-40ED-8EFC-3C255476D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Times New Roman"/>
        <w:lang w:val="en-GB"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095"/>
    <w:pPr>
      <w:widowControl w:val="0"/>
      <w:jc w:val="both"/>
    </w:pPr>
    <w:rPr>
      <w:kern w:val="2"/>
      <w:sz w:val="21"/>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094095"/>
    <w:pPr>
      <w:snapToGrid w:val="0"/>
      <w:jc w:val="left"/>
    </w:pPr>
  </w:style>
  <w:style w:type="character" w:customStyle="1" w:styleId="EndnoteTextChar">
    <w:name w:val="Endnote Text Char"/>
    <w:basedOn w:val="DefaultParagraphFont"/>
    <w:link w:val="EndnoteText"/>
    <w:uiPriority w:val="99"/>
    <w:semiHidden/>
    <w:rsid w:val="00094095"/>
  </w:style>
  <w:style w:type="character" w:styleId="EndnoteReference">
    <w:name w:val="endnote reference"/>
    <w:uiPriority w:val="99"/>
    <w:semiHidden/>
    <w:unhideWhenUsed/>
    <w:rsid w:val="00094095"/>
    <w:rPr>
      <w:vertAlign w:val="superscript"/>
    </w:rPr>
  </w:style>
  <w:style w:type="paragraph" w:styleId="Header">
    <w:name w:val="header"/>
    <w:basedOn w:val="Normal"/>
    <w:link w:val="HeaderChar"/>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rsid w:val="00D21777"/>
    <w:rPr>
      <w:sz w:val="18"/>
      <w:szCs w:val="18"/>
    </w:rPr>
  </w:style>
  <w:style w:type="paragraph" w:styleId="Footer">
    <w:name w:val="footer"/>
    <w:basedOn w:val="Normal"/>
    <w:link w:val="FooterChar"/>
    <w:uiPriority w:val="99"/>
    <w:unhideWhenUsed/>
    <w:rsid w:val="00D21777"/>
    <w:pPr>
      <w:tabs>
        <w:tab w:val="center" w:pos="4153"/>
        <w:tab w:val="right" w:pos="8306"/>
      </w:tabs>
      <w:snapToGrid w:val="0"/>
      <w:jc w:val="left"/>
    </w:pPr>
    <w:rPr>
      <w:sz w:val="18"/>
      <w:szCs w:val="18"/>
    </w:rPr>
  </w:style>
  <w:style w:type="character" w:customStyle="1" w:styleId="FooterChar">
    <w:name w:val="Footer Char"/>
    <w:link w:val="Footer"/>
    <w:uiPriority w:val="99"/>
    <w:rsid w:val="00D21777"/>
    <w:rPr>
      <w:sz w:val="18"/>
      <w:szCs w:val="18"/>
    </w:rPr>
  </w:style>
  <w:style w:type="paragraph" w:styleId="ListParagraph">
    <w:name w:val="List Paragraph"/>
    <w:basedOn w:val="Normal"/>
    <w:uiPriority w:val="34"/>
    <w:qFormat/>
    <w:rsid w:val="00150D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EC9501-41F9-4696-A8AF-F9E88C2D9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4</Pages>
  <Words>1064</Words>
  <Characters>1096</Characters>
  <Application>Microsoft Office Word</Application>
  <DocSecurity>0</DocSecurity>
  <Lines>73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Any Authorised User</cp:lastModifiedBy>
  <cp:revision>30</cp:revision>
  <cp:lastPrinted>2014-10-08T02:48:00Z</cp:lastPrinted>
  <dcterms:created xsi:type="dcterms:W3CDTF">2014-10-08T03:52:00Z</dcterms:created>
  <dcterms:modified xsi:type="dcterms:W3CDTF">2021-12-16T09:29:00Z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Document Number">
    <vt:lpwstr/>
  </op:property>
  <op:property fmtid="{D5CDD505-2E9C-101B-9397-08002B2CF9AE}" pid="3" name="Version">
    <vt:lpwstr/>
  </op:property>
  <op:property fmtid="{D5CDD505-2E9C-101B-9397-08002B2CF9AE}" pid="4" name="Last Modified">
    <vt:lpwstr/>
  </op:property>
  <op:property fmtid="{D5CDD505-2E9C-101B-9397-08002B2CF9AE}" pid="5" name="Matter Number">
    <vt:lpwstr/>
  </op:property>
  <op:property fmtid="{D5CDD505-2E9C-101B-9397-08002B2CF9AE}" pid="6" name="Client Code">
    <vt:lpwstr/>
  </op:property>
  <op:property fmtid="{D5CDD505-2E9C-101B-9397-08002B2CF9AE}" pid="7" name="Mode">
    <vt:lpwstr>Export</vt:lpwstr>
  </op:property>
  <op:property fmtid="{D5CDD505-2E9C-101B-9397-08002B2CF9AE}" pid="8" name="DEDocumentLocation">
    <vt:lpwstr>C:\Users\szqian\Work Folders\AFIG Trainee\Burr\更新申报书和公示表\安大略省教师退休基金会委员会与麦格理基础设施与不动产资产公司收购普吉特控股公司股权案公示表.docx</vt:lpwstr>
  </op:property>
  <op:property fmtid="{D5CDD505-2E9C-101B-9397-08002B2CF9AE}" pid="9" name="ObjectID">
    <vt:lpwstr/>
  </op:property>
</op:Properties>
</file>