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A20A6B" w14:textId="77777777" w:rsidR="00094095" w:rsidRPr="003D0FE2" w:rsidRDefault="00094095" w:rsidP="00EE2784">
      <w:pPr>
        <w:spacing w:line="440" w:lineRule="exact"/>
        <w:jc w:val="center"/>
        <w:rPr>
          <w:rFonts w:ascii="Times New Roman" w:hAnsi="Times New Roman"/>
          <w:b/>
          <w:bCs/>
          <w:sz w:val="22"/>
          <w:szCs w:val="30"/>
        </w:rPr>
      </w:pPr>
      <w:bookmarkStart w:id="0" w:name="_GoBack"/>
      <w:r w:rsidRPr="003D0FE2">
        <w:rPr>
          <w:rFonts w:ascii="Times New Roman" w:hAnsi="Times New Roman" w:hint="eastAsia"/>
          <w:b/>
          <w:bCs/>
          <w:sz w:val="22"/>
          <w:szCs w:val="30"/>
        </w:rPr>
        <w:t>经营者集中简易案件公示表</w:t>
      </w:r>
      <w:bookmarkEnd w:id="0"/>
    </w:p>
    <w:p w14:paraId="2E76756D" w14:textId="77777777" w:rsidR="0095347A" w:rsidRPr="003D0FE2" w:rsidRDefault="0095347A" w:rsidP="00EE2784">
      <w:pPr>
        <w:spacing w:line="440" w:lineRule="exact"/>
        <w:jc w:val="center"/>
        <w:rPr>
          <w:rFonts w:ascii="Times New Roman" w:hAnsi="Times New Roman" w:hint="eastAsia"/>
          <w:sz w:val="22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7"/>
        <w:gridCol w:w="2394"/>
        <w:gridCol w:w="4687"/>
      </w:tblGrid>
      <w:tr w:rsidR="00094095" w:rsidRPr="003D0FE2" w14:paraId="1F5E19CB" w14:textId="77777777" w:rsidTr="003D0FE2">
        <w:tc>
          <w:tcPr>
            <w:tcW w:w="1677" w:type="dxa"/>
            <w:shd w:val="clear" w:color="auto" w:fill="D9D9D9"/>
          </w:tcPr>
          <w:p w14:paraId="1183A62D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案件名称</w:t>
            </w:r>
          </w:p>
        </w:tc>
        <w:tc>
          <w:tcPr>
            <w:tcW w:w="7081" w:type="dxa"/>
            <w:gridSpan w:val="2"/>
          </w:tcPr>
          <w:p w14:paraId="028ABC15" w14:textId="34E7CEE9" w:rsidR="00094095" w:rsidRPr="003D0FE2" w:rsidRDefault="008040FC" w:rsidP="003D0FE2">
            <w:pPr>
              <w:snapToGrid w:val="0"/>
              <w:spacing w:before="120" w:after="120"/>
              <w:rPr>
                <w:rFonts w:ascii="Times New Roman" w:hAnsi="Times New Roman" w:hint="eastAsia"/>
                <w:sz w:val="22"/>
                <w:szCs w:val="28"/>
              </w:rPr>
            </w:pPr>
            <w:r w:rsidRPr="008040FC">
              <w:rPr>
                <w:rFonts w:ascii="Times New Roman" w:hAnsi="Times New Roman" w:hint="eastAsia"/>
                <w:sz w:val="22"/>
                <w:szCs w:val="28"/>
              </w:rPr>
              <w:t>昕特玛</w:t>
            </w:r>
            <w:r w:rsidR="00B45EF6">
              <w:rPr>
                <w:rFonts w:ascii="Times New Roman" w:hAnsi="Times New Roman" w:hint="eastAsia"/>
                <w:sz w:val="22"/>
                <w:szCs w:val="28"/>
              </w:rPr>
              <w:t>公众公司</w:t>
            </w:r>
            <w:r w:rsidRPr="008040FC">
              <w:rPr>
                <w:rFonts w:ascii="Times New Roman" w:hAnsi="Times New Roman" w:hint="eastAsia"/>
                <w:sz w:val="22"/>
                <w:szCs w:val="28"/>
              </w:rPr>
              <w:t>收购伊士曼化工公司粘合剂业务案</w:t>
            </w:r>
          </w:p>
        </w:tc>
      </w:tr>
      <w:tr w:rsidR="00094095" w:rsidRPr="003D0FE2" w14:paraId="6AB136E1" w14:textId="77777777" w:rsidTr="003D0FE2">
        <w:trPr>
          <w:trHeight w:val="993"/>
        </w:trPr>
        <w:tc>
          <w:tcPr>
            <w:tcW w:w="1677" w:type="dxa"/>
            <w:shd w:val="clear" w:color="auto" w:fill="D9D9D9"/>
          </w:tcPr>
          <w:p w14:paraId="78104202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交易概况（限</w:t>
            </w: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200</w:t>
            </w: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字内）</w:t>
            </w:r>
          </w:p>
        </w:tc>
        <w:tc>
          <w:tcPr>
            <w:tcW w:w="7081" w:type="dxa"/>
            <w:gridSpan w:val="2"/>
          </w:tcPr>
          <w:p w14:paraId="22C13F97" w14:textId="60529E3F" w:rsidR="000E7FC9" w:rsidRPr="003D0FE2" w:rsidRDefault="008040FC" w:rsidP="00336007">
            <w:pPr>
              <w:snapToGrid w:val="0"/>
              <w:spacing w:before="120" w:after="120"/>
              <w:rPr>
                <w:rFonts w:ascii="Times New Roman" w:hAnsi="Times New Roman" w:hint="eastAsia"/>
                <w:sz w:val="22"/>
                <w:szCs w:val="28"/>
              </w:rPr>
            </w:pPr>
            <w:r w:rsidRPr="008040FC">
              <w:rPr>
                <w:rFonts w:ascii="Times New Roman" w:hAnsi="Times New Roman" w:hint="eastAsia"/>
                <w:sz w:val="22"/>
                <w:szCs w:val="28"/>
              </w:rPr>
              <w:t>昕特玛</w:t>
            </w:r>
            <w:r w:rsidR="00B45EF6" w:rsidRPr="00B45EF6">
              <w:rPr>
                <w:rFonts w:ascii="Times New Roman" w:hAnsi="Times New Roman" w:hint="eastAsia"/>
                <w:sz w:val="22"/>
                <w:szCs w:val="28"/>
              </w:rPr>
              <w:t>公众公司</w:t>
            </w:r>
            <w:r w:rsidR="00761FAD">
              <w:rPr>
                <w:rFonts w:ascii="Times New Roman" w:hAnsi="Times New Roman" w:hint="eastAsia"/>
                <w:sz w:val="22"/>
                <w:szCs w:val="28"/>
              </w:rPr>
              <w:t>（</w:t>
            </w:r>
            <w:proofErr w:type="spellStart"/>
            <w:r w:rsidR="00761FAD" w:rsidRPr="00761FAD">
              <w:rPr>
                <w:rFonts w:ascii="Times New Roman" w:hAnsi="Times New Roman"/>
                <w:sz w:val="22"/>
                <w:szCs w:val="28"/>
              </w:rPr>
              <w:t>Synthomer</w:t>
            </w:r>
            <w:proofErr w:type="spellEnd"/>
            <w:r w:rsidR="00761FAD" w:rsidRPr="00761FAD">
              <w:rPr>
                <w:rFonts w:ascii="Times New Roman" w:hAnsi="Times New Roman"/>
                <w:sz w:val="22"/>
                <w:szCs w:val="28"/>
              </w:rPr>
              <w:t xml:space="preserve"> plc</w:t>
            </w:r>
            <w:r w:rsidR="00B45EF6">
              <w:rPr>
                <w:rFonts w:ascii="Times New Roman" w:hAnsi="Times New Roman" w:hint="eastAsia"/>
                <w:sz w:val="22"/>
                <w:szCs w:val="28"/>
              </w:rPr>
              <w:t>，</w:t>
            </w:r>
            <w:r w:rsidR="00B45EF6" w:rsidRPr="00B45EF6">
              <w:rPr>
                <w:rFonts w:ascii="Times New Roman" w:hAnsi="Times New Roman" w:hint="eastAsia"/>
                <w:sz w:val="22"/>
                <w:szCs w:val="28"/>
              </w:rPr>
              <w:t>以下简称“昕特玛”</w:t>
            </w:r>
            <w:r w:rsidR="00761FAD">
              <w:rPr>
                <w:rFonts w:ascii="Times New Roman" w:hAnsi="Times New Roman" w:hint="eastAsia"/>
                <w:sz w:val="22"/>
                <w:szCs w:val="28"/>
              </w:rPr>
              <w:t>）</w:t>
            </w:r>
            <w:r w:rsidRPr="008040FC">
              <w:rPr>
                <w:rFonts w:ascii="Times New Roman" w:hAnsi="Times New Roman" w:hint="eastAsia"/>
                <w:sz w:val="22"/>
                <w:szCs w:val="28"/>
              </w:rPr>
              <w:t>将收购伊士曼化工公司（</w:t>
            </w:r>
            <w:r w:rsidR="00761FAD" w:rsidRPr="00761FAD">
              <w:rPr>
                <w:rFonts w:ascii="Times New Roman" w:hAnsi="Times New Roman"/>
                <w:sz w:val="22"/>
                <w:szCs w:val="28"/>
              </w:rPr>
              <w:t>Eastman Chemical Company</w:t>
            </w:r>
            <w:r w:rsidR="00761FAD">
              <w:rPr>
                <w:rFonts w:ascii="Times New Roman" w:hAnsi="Times New Roman" w:hint="eastAsia"/>
                <w:sz w:val="22"/>
                <w:szCs w:val="28"/>
              </w:rPr>
              <w:t>，</w:t>
            </w:r>
            <w:r w:rsidRPr="008040FC">
              <w:rPr>
                <w:rFonts w:ascii="Times New Roman" w:hAnsi="Times New Roman" w:hint="eastAsia"/>
                <w:sz w:val="22"/>
                <w:szCs w:val="28"/>
              </w:rPr>
              <w:t>以下简称“伊士曼”）的粘合剂业务（以下简称“标的业务”），具体方式为收购部分伊士曼子公司股权以及部分伊士曼资产。交易后，标的业务的控制权将从伊士曼转移至昕特玛。</w:t>
            </w:r>
          </w:p>
        </w:tc>
      </w:tr>
      <w:tr w:rsidR="008040FC" w:rsidRPr="003D0FE2" w14:paraId="6DA0A1E0" w14:textId="77777777" w:rsidTr="003D0FE2">
        <w:trPr>
          <w:trHeight w:val="468"/>
        </w:trPr>
        <w:tc>
          <w:tcPr>
            <w:tcW w:w="1677" w:type="dxa"/>
            <w:vMerge w:val="restart"/>
            <w:shd w:val="clear" w:color="auto" w:fill="D9D9D9"/>
          </w:tcPr>
          <w:p w14:paraId="2B934A54" w14:textId="77777777" w:rsidR="008040FC" w:rsidRPr="003D0FE2" w:rsidRDefault="008040FC" w:rsidP="008040FC"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参与集中的经营者简介</w:t>
            </w:r>
          </w:p>
        </w:tc>
        <w:tc>
          <w:tcPr>
            <w:tcW w:w="2394" w:type="dxa"/>
          </w:tcPr>
          <w:p w14:paraId="4C974445" w14:textId="77777777" w:rsidR="008040FC" w:rsidRPr="003D0FE2" w:rsidRDefault="008040FC" w:rsidP="008040FC">
            <w:pPr>
              <w:snapToGrid w:val="0"/>
              <w:spacing w:before="120" w:after="120"/>
              <w:rPr>
                <w:rFonts w:ascii="Times New Roman" w:hAnsi="Times New Roman" w:hint="eastAsia"/>
                <w:sz w:val="22"/>
                <w:szCs w:val="28"/>
                <w:lang w:val="en-GB"/>
              </w:rPr>
            </w:pPr>
            <w:r w:rsidRPr="00057F3E">
              <w:rPr>
                <w:rFonts w:ascii="Times New Roman" w:hAnsi="Times New Roman" w:cs="Arial"/>
                <w:sz w:val="22"/>
                <w:szCs w:val="20"/>
              </w:rPr>
              <w:t xml:space="preserve">1. </w:t>
            </w:r>
            <w:r w:rsidRPr="00E662B4">
              <w:rPr>
                <w:rFonts w:ascii="Times New Roman" w:hAnsi="Times New Roman" w:cs="Arial" w:hint="eastAsia"/>
                <w:sz w:val="22"/>
                <w:szCs w:val="20"/>
              </w:rPr>
              <w:t>昕特玛</w:t>
            </w:r>
          </w:p>
        </w:tc>
        <w:tc>
          <w:tcPr>
            <w:tcW w:w="4687" w:type="dxa"/>
          </w:tcPr>
          <w:p w14:paraId="6222D70B" w14:textId="77777777" w:rsidR="008040FC" w:rsidRPr="003D0FE2" w:rsidRDefault="008040FC" w:rsidP="008040FC">
            <w:pPr>
              <w:snapToGrid w:val="0"/>
              <w:spacing w:before="120" w:after="120"/>
              <w:rPr>
                <w:rFonts w:ascii="Times New Roman" w:hAnsi="Times New Roman" w:hint="eastAsia"/>
                <w:sz w:val="22"/>
                <w:szCs w:val="28"/>
              </w:rPr>
            </w:pPr>
            <w:r w:rsidRPr="008040FC">
              <w:rPr>
                <w:rFonts w:ascii="Times New Roman" w:hAnsi="Times New Roman" w:hint="eastAsia"/>
                <w:sz w:val="22"/>
                <w:szCs w:val="28"/>
              </w:rPr>
              <w:t>昕特玛于</w:t>
            </w:r>
            <w:r w:rsidRPr="008040FC">
              <w:rPr>
                <w:rFonts w:ascii="Times New Roman" w:hAnsi="Times New Roman" w:hint="eastAsia"/>
                <w:sz w:val="22"/>
                <w:szCs w:val="28"/>
              </w:rPr>
              <w:t>1908</w:t>
            </w:r>
            <w:r w:rsidRPr="008040FC">
              <w:rPr>
                <w:rFonts w:ascii="Times New Roman" w:hAnsi="Times New Roman" w:hint="eastAsia"/>
                <w:sz w:val="22"/>
                <w:szCs w:val="28"/>
              </w:rPr>
              <w:t>年</w:t>
            </w:r>
            <w:r w:rsidRPr="008040FC">
              <w:rPr>
                <w:rFonts w:ascii="Times New Roman" w:hAnsi="Times New Roman" w:hint="eastAsia"/>
                <w:sz w:val="22"/>
                <w:szCs w:val="28"/>
              </w:rPr>
              <w:t>6</w:t>
            </w:r>
            <w:r w:rsidRPr="008040FC">
              <w:rPr>
                <w:rFonts w:ascii="Times New Roman" w:hAnsi="Times New Roman" w:hint="eastAsia"/>
                <w:sz w:val="22"/>
                <w:szCs w:val="28"/>
              </w:rPr>
              <w:t>月</w:t>
            </w:r>
            <w:r w:rsidRPr="008040FC">
              <w:rPr>
                <w:rFonts w:ascii="Times New Roman" w:hAnsi="Times New Roman" w:hint="eastAsia"/>
                <w:sz w:val="22"/>
                <w:szCs w:val="28"/>
              </w:rPr>
              <w:t>16</w:t>
            </w:r>
            <w:r w:rsidRPr="008040FC">
              <w:rPr>
                <w:rFonts w:ascii="Times New Roman" w:hAnsi="Times New Roman" w:hint="eastAsia"/>
                <w:sz w:val="22"/>
                <w:szCs w:val="28"/>
              </w:rPr>
              <w:t>日设立于英国。</w:t>
            </w:r>
            <w:r w:rsidR="00DB3C61" w:rsidRPr="00DB3C61">
              <w:rPr>
                <w:rFonts w:ascii="Times New Roman" w:hAnsi="Times New Roman" w:hint="eastAsia"/>
                <w:sz w:val="22"/>
                <w:szCs w:val="28"/>
              </w:rPr>
              <w:t>昕特玛开发生产用途多样的特种化学品</w:t>
            </w:r>
            <w:r w:rsidRPr="008040FC">
              <w:rPr>
                <w:rFonts w:ascii="Times New Roman" w:hAnsi="Times New Roman" w:hint="eastAsia"/>
                <w:sz w:val="22"/>
                <w:szCs w:val="28"/>
              </w:rPr>
              <w:t>。其业务活动主要围绕三个业务部门：高性能弹性体（</w:t>
            </w:r>
            <w:r w:rsidRPr="008040FC">
              <w:rPr>
                <w:rFonts w:ascii="Times New Roman" w:hAnsi="Times New Roman" w:hint="eastAsia"/>
                <w:sz w:val="22"/>
                <w:szCs w:val="28"/>
              </w:rPr>
              <w:t>Performance Elastomers</w:t>
            </w:r>
            <w:r w:rsidRPr="008040FC">
              <w:rPr>
                <w:rFonts w:ascii="Times New Roman" w:hAnsi="Times New Roman" w:hint="eastAsia"/>
                <w:sz w:val="22"/>
                <w:szCs w:val="28"/>
              </w:rPr>
              <w:t>）、功能解决方案（</w:t>
            </w:r>
            <w:r w:rsidRPr="008040FC">
              <w:rPr>
                <w:rFonts w:ascii="Times New Roman" w:hAnsi="Times New Roman" w:hint="eastAsia"/>
                <w:sz w:val="22"/>
                <w:szCs w:val="28"/>
              </w:rPr>
              <w:t>Functional Solutions</w:t>
            </w:r>
            <w:r w:rsidRPr="008040FC">
              <w:rPr>
                <w:rFonts w:ascii="Times New Roman" w:hAnsi="Times New Roman" w:hint="eastAsia"/>
                <w:sz w:val="22"/>
                <w:szCs w:val="28"/>
              </w:rPr>
              <w:t>）以及工业专业（</w:t>
            </w:r>
            <w:r w:rsidRPr="008040FC">
              <w:rPr>
                <w:rFonts w:ascii="Times New Roman" w:hAnsi="Times New Roman" w:hint="eastAsia"/>
                <w:sz w:val="22"/>
                <w:szCs w:val="28"/>
              </w:rPr>
              <w:t>Industrial Specialties</w:t>
            </w:r>
            <w:r w:rsidRPr="008040FC">
              <w:rPr>
                <w:rFonts w:ascii="Times New Roman" w:hAnsi="Times New Roman" w:hint="eastAsia"/>
                <w:sz w:val="22"/>
                <w:szCs w:val="28"/>
              </w:rPr>
              <w:t>）。</w:t>
            </w:r>
          </w:p>
        </w:tc>
      </w:tr>
      <w:tr w:rsidR="008040FC" w:rsidRPr="003D0FE2" w14:paraId="038DE619" w14:textId="77777777" w:rsidTr="003D0FE2">
        <w:trPr>
          <w:trHeight w:val="404"/>
        </w:trPr>
        <w:tc>
          <w:tcPr>
            <w:tcW w:w="1677" w:type="dxa"/>
            <w:vMerge/>
            <w:shd w:val="clear" w:color="auto" w:fill="D9D9D9"/>
          </w:tcPr>
          <w:p w14:paraId="466F0942" w14:textId="77777777" w:rsidR="008040FC" w:rsidRPr="003D0FE2" w:rsidRDefault="008040FC" w:rsidP="008040FC"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</w:p>
        </w:tc>
        <w:tc>
          <w:tcPr>
            <w:tcW w:w="2394" w:type="dxa"/>
          </w:tcPr>
          <w:p w14:paraId="2CC2FE9F" w14:textId="73233D3B" w:rsidR="008040FC" w:rsidRPr="00A97C97" w:rsidRDefault="008040FC" w:rsidP="008040FC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  <w:lang w:val="en-GB"/>
              </w:rPr>
            </w:pPr>
            <w:r w:rsidRPr="00A97C97">
              <w:rPr>
                <w:rFonts w:ascii="Times New Roman" w:hAnsi="Times New Roman" w:cs="Arial"/>
                <w:sz w:val="22"/>
                <w:szCs w:val="20"/>
              </w:rPr>
              <w:t xml:space="preserve">2. </w:t>
            </w:r>
            <w:r w:rsidR="00B45EF6" w:rsidRPr="00A97C97">
              <w:rPr>
                <w:rFonts w:ascii="Times New Roman" w:hAnsi="Times New Roman" w:cs="Arial" w:hint="eastAsia"/>
                <w:sz w:val="22"/>
                <w:szCs w:val="20"/>
              </w:rPr>
              <w:t>标的业务</w:t>
            </w:r>
          </w:p>
        </w:tc>
        <w:tc>
          <w:tcPr>
            <w:tcW w:w="4687" w:type="dxa"/>
          </w:tcPr>
          <w:p w14:paraId="4FAEE4D7" w14:textId="3578FF2A" w:rsidR="008040FC" w:rsidRPr="005309E1" w:rsidRDefault="00B33641" w:rsidP="008040FC">
            <w:pPr>
              <w:snapToGrid w:val="0"/>
              <w:spacing w:before="120" w:after="120"/>
              <w:rPr>
                <w:rFonts w:ascii="Times New Roman" w:hAnsi="Times New Roman" w:hint="eastAsia"/>
                <w:sz w:val="22"/>
                <w:highlight w:val="yellow"/>
                <w:lang w:val="en-GB"/>
              </w:rPr>
            </w:pPr>
            <w:r>
              <w:rPr>
                <w:rFonts w:ascii="Times New Roman" w:hAnsi="Times New Roman" w:hint="eastAsia"/>
                <w:sz w:val="22"/>
                <w:lang w:val="en-GB"/>
              </w:rPr>
              <w:t>标的业务主要指</w:t>
            </w:r>
            <w:r w:rsidR="003F476B">
              <w:rPr>
                <w:rFonts w:ascii="Times New Roman" w:hAnsi="Times New Roman" w:hint="eastAsia"/>
                <w:sz w:val="22"/>
                <w:lang w:val="en-GB"/>
              </w:rPr>
              <w:t>伊士曼集团</w:t>
            </w:r>
            <w:r w:rsidR="00716315">
              <w:rPr>
                <w:rFonts w:ascii="Times New Roman" w:hAnsi="Times New Roman" w:hint="eastAsia"/>
                <w:sz w:val="22"/>
                <w:lang w:val="en-GB"/>
              </w:rPr>
              <w:t>中</w:t>
            </w:r>
            <w:r w:rsidR="00143A1A" w:rsidRPr="00143A1A">
              <w:rPr>
                <w:rFonts w:ascii="Times New Roman" w:hAnsi="Times New Roman" w:hint="eastAsia"/>
                <w:sz w:val="22"/>
                <w:lang w:val="en-GB"/>
              </w:rPr>
              <w:t>特种石油树脂、松香树脂和其他主要用于粘合剂的添加剂的全球生产商和供应商。它将上述产品销售给粘合剂行业作为原材料（配方成分）。用于粘合剂的标的产品包括：石油树脂（又称碳氢树脂）、松香基树脂、无定形聚烯烃聚合物和油脂化学品。</w:t>
            </w:r>
          </w:p>
        </w:tc>
      </w:tr>
      <w:tr w:rsidR="00094095" w:rsidRPr="003D0FE2" w14:paraId="28A669CF" w14:textId="77777777" w:rsidTr="003D0FE2">
        <w:trPr>
          <w:trHeight w:val="279"/>
        </w:trPr>
        <w:tc>
          <w:tcPr>
            <w:tcW w:w="1677" w:type="dxa"/>
            <w:vMerge w:val="restart"/>
            <w:shd w:val="clear" w:color="auto" w:fill="D9D9D9"/>
          </w:tcPr>
          <w:p w14:paraId="75C10653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简易案件理由（</w:t>
            </w:r>
            <w:r w:rsidR="005F167B"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可以单选，也可以多选</w:t>
            </w: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）</w:t>
            </w:r>
          </w:p>
        </w:tc>
        <w:tc>
          <w:tcPr>
            <w:tcW w:w="7081" w:type="dxa"/>
            <w:gridSpan w:val="2"/>
          </w:tcPr>
          <w:p w14:paraId="091C95AB" w14:textId="77777777" w:rsidR="00094095" w:rsidRPr="003D0FE2" w:rsidRDefault="00F07CDF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sz w:val="22"/>
                <w:szCs w:val="30"/>
              </w:rPr>
              <w:sym w:font="Wingdings" w:char="F0A8"/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1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、在同一相关市场，所有参与集中的经营者所占市场份额之和小于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15%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。</w:t>
            </w:r>
          </w:p>
        </w:tc>
      </w:tr>
      <w:tr w:rsidR="00094095" w:rsidRPr="003D0FE2" w14:paraId="17B2ED65" w14:textId="77777777" w:rsidTr="003D0FE2">
        <w:trPr>
          <w:trHeight w:val="330"/>
        </w:trPr>
        <w:tc>
          <w:tcPr>
            <w:tcW w:w="1677" w:type="dxa"/>
            <w:vMerge/>
            <w:shd w:val="clear" w:color="auto" w:fill="D9D9D9"/>
          </w:tcPr>
          <w:p w14:paraId="1335F5E1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 w14:paraId="18267DC0" w14:textId="77777777" w:rsidR="00094095" w:rsidRPr="003D0FE2" w:rsidRDefault="008040FC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 w:hint="eastAsia"/>
                <w:sz w:val="22"/>
                <w:szCs w:val="28"/>
              </w:rPr>
              <w:sym w:font="Wingdings" w:char="F0FE"/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2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、存在上下游关系的参与集中的经营者，在上下游市场所占的市场份额均小于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25%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。</w:t>
            </w:r>
          </w:p>
        </w:tc>
      </w:tr>
      <w:tr w:rsidR="00094095" w:rsidRPr="003D0FE2" w14:paraId="26A1A4F2" w14:textId="77777777" w:rsidTr="003D0FE2">
        <w:trPr>
          <w:trHeight w:val="285"/>
        </w:trPr>
        <w:tc>
          <w:tcPr>
            <w:tcW w:w="1677" w:type="dxa"/>
            <w:vMerge/>
            <w:shd w:val="clear" w:color="auto" w:fill="D9D9D9"/>
          </w:tcPr>
          <w:p w14:paraId="4649E979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 w14:paraId="1C8EA020" w14:textId="77777777" w:rsidR="00094095" w:rsidRPr="003D0FE2" w:rsidRDefault="008040FC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sz w:val="22"/>
                <w:szCs w:val="30"/>
              </w:rPr>
              <w:sym w:font="Wingdings" w:char="F0A8"/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3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25%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。</w:t>
            </w:r>
          </w:p>
        </w:tc>
      </w:tr>
      <w:tr w:rsidR="00094095" w:rsidRPr="003D0FE2" w14:paraId="375016ED" w14:textId="77777777" w:rsidTr="003D0FE2">
        <w:trPr>
          <w:trHeight w:val="870"/>
        </w:trPr>
        <w:tc>
          <w:tcPr>
            <w:tcW w:w="1677" w:type="dxa"/>
            <w:vMerge/>
            <w:shd w:val="clear" w:color="auto" w:fill="D9D9D9"/>
          </w:tcPr>
          <w:p w14:paraId="2241B008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 w14:paraId="4D0AEDC2" w14:textId="77777777" w:rsidR="00094095" w:rsidRPr="003D0FE2" w:rsidRDefault="00336007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 w:hint="eastAsia"/>
                <w:sz w:val="22"/>
                <w:szCs w:val="28"/>
              </w:rPr>
              <w:sym w:font="Wingdings" w:char="F0A8"/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4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3D0FE2" w14:paraId="23B53DD6" w14:textId="77777777" w:rsidTr="003D0FE2">
        <w:trPr>
          <w:trHeight w:val="264"/>
        </w:trPr>
        <w:tc>
          <w:tcPr>
            <w:tcW w:w="1677" w:type="dxa"/>
            <w:vMerge/>
            <w:shd w:val="clear" w:color="auto" w:fill="D9D9D9"/>
          </w:tcPr>
          <w:p w14:paraId="168C47B5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 w14:paraId="1EA7BAC8" w14:textId="77777777" w:rsidR="00094095" w:rsidRPr="003D0FE2" w:rsidRDefault="009A7806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sz w:val="22"/>
                <w:szCs w:val="28"/>
              </w:rPr>
              <w:t>□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5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3D0FE2" w14:paraId="6216C187" w14:textId="77777777" w:rsidTr="003D0FE2">
        <w:trPr>
          <w:trHeight w:val="345"/>
        </w:trPr>
        <w:tc>
          <w:tcPr>
            <w:tcW w:w="1677" w:type="dxa"/>
            <w:vMerge/>
            <w:shd w:val="clear" w:color="auto" w:fill="D9D9D9"/>
          </w:tcPr>
          <w:p w14:paraId="7B11F08A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 w14:paraId="7A45C801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sz w:val="22"/>
                <w:szCs w:val="28"/>
              </w:rPr>
              <w:t>□</w:t>
            </w:r>
            <w:r w:rsidRPr="003D0FE2">
              <w:rPr>
                <w:rFonts w:ascii="Times New Roman" w:hAnsi="Times New Roman" w:hint="eastAsia"/>
                <w:sz w:val="22"/>
                <w:szCs w:val="28"/>
              </w:rPr>
              <w:t>6</w:t>
            </w:r>
            <w:r w:rsidRPr="003D0FE2">
              <w:rPr>
                <w:rFonts w:ascii="Times New Roman" w:hAnsi="Times New Roman" w:hint="eastAsia"/>
                <w:sz w:val="22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15318" w:rsidRPr="003D0FE2" w14:paraId="3EC823F9" w14:textId="77777777" w:rsidTr="003D0FE2">
        <w:tc>
          <w:tcPr>
            <w:tcW w:w="1677" w:type="dxa"/>
            <w:shd w:val="clear" w:color="auto" w:fill="D9D9D9"/>
          </w:tcPr>
          <w:p w14:paraId="1E0B38ED" w14:textId="77777777" w:rsidR="00015318" w:rsidRPr="003D0FE2" w:rsidRDefault="00015318" w:rsidP="00015318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sz w:val="22"/>
                <w:szCs w:val="28"/>
              </w:rPr>
              <w:t>备注</w:t>
            </w:r>
          </w:p>
        </w:tc>
        <w:tc>
          <w:tcPr>
            <w:tcW w:w="7081" w:type="dxa"/>
            <w:gridSpan w:val="2"/>
          </w:tcPr>
          <w:p w14:paraId="2F93B09E" w14:textId="74F1C849" w:rsidR="00015318" w:rsidRPr="00015318" w:rsidRDefault="00015318" w:rsidP="00015318">
            <w:pPr>
              <w:numPr>
                <w:ilvl w:val="0"/>
                <w:numId w:val="9"/>
              </w:numPr>
              <w:ind w:left="417"/>
              <w:rPr>
                <w:rFonts w:ascii="Times New Roman" w:hAnsi="Times New Roman" w:cs="Arial"/>
                <w:bCs/>
                <w:kern w:val="0"/>
                <w:sz w:val="22"/>
                <w:szCs w:val="20"/>
              </w:rPr>
            </w:pPr>
            <w:r w:rsidRPr="00015318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中国</w:t>
            </w:r>
            <w:r w:rsidR="000C6E26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境内</w:t>
            </w:r>
            <w:r w:rsidRPr="00015318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粘合剂用树脂市场（粘合剂的上游市场）</w:t>
            </w:r>
          </w:p>
          <w:p w14:paraId="4FEB730A" w14:textId="77777777" w:rsidR="00015318" w:rsidRPr="00057F3E" w:rsidRDefault="00015318" w:rsidP="00015318">
            <w:pPr>
              <w:ind w:left="417"/>
              <w:rPr>
                <w:rFonts w:ascii="Times New Roman" w:hAnsi="Times New Roman" w:cs="Arial"/>
                <w:bCs/>
                <w:kern w:val="0"/>
                <w:sz w:val="22"/>
                <w:szCs w:val="20"/>
              </w:rPr>
            </w:pPr>
            <w:r w:rsidRPr="00057F3E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南京扬子伊士曼化工有限公司（伊士曼持股</w:t>
            </w:r>
            <w:r w:rsidRPr="00057F3E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50%</w:t>
            </w:r>
            <w:r w:rsidRPr="00057F3E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）</w:t>
            </w:r>
            <w:r w:rsidRPr="00057F3E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[</w:t>
            </w:r>
            <w:r w:rsidRPr="00057F3E">
              <w:rPr>
                <w:rFonts w:ascii="Times New Roman" w:hAnsi="Times New Roman" w:cs="Arial"/>
                <w:bCs/>
                <w:kern w:val="0"/>
                <w:sz w:val="22"/>
                <w:szCs w:val="20"/>
              </w:rPr>
              <w:t>0-5%]</w:t>
            </w:r>
          </w:p>
          <w:p w14:paraId="16A93814" w14:textId="77777777" w:rsidR="00015318" w:rsidRPr="00057F3E" w:rsidRDefault="00015318" w:rsidP="00015318">
            <w:pPr>
              <w:ind w:left="417"/>
              <w:rPr>
                <w:rFonts w:ascii="Times New Roman" w:hAnsi="Times New Roman" w:cs="Arial"/>
                <w:bCs/>
                <w:kern w:val="0"/>
                <w:sz w:val="22"/>
                <w:szCs w:val="20"/>
              </w:rPr>
            </w:pPr>
            <w:r w:rsidRPr="00057F3E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标的业务</w:t>
            </w:r>
            <w:r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（</w:t>
            </w:r>
            <w:r w:rsidRPr="00057F3E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直接销售</w:t>
            </w:r>
            <w:r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）</w:t>
            </w:r>
            <w:r w:rsidRPr="00057F3E">
              <w:rPr>
                <w:rFonts w:ascii="Times New Roman" w:hAnsi="Times New Roman" w:cs="Arial"/>
                <w:bCs/>
                <w:kern w:val="0"/>
                <w:sz w:val="22"/>
                <w:szCs w:val="20"/>
              </w:rPr>
              <w:t>[0-5%]</w:t>
            </w:r>
            <w:r w:rsidRPr="00057F3E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 xml:space="preserve"> </w:t>
            </w:r>
          </w:p>
          <w:p w14:paraId="74D90AE3" w14:textId="77777777" w:rsidR="00015318" w:rsidRPr="00057F3E" w:rsidRDefault="00015318" w:rsidP="00015318">
            <w:pPr>
              <w:ind w:left="417"/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</w:pPr>
          </w:p>
          <w:p w14:paraId="4583AC70" w14:textId="7D7978E6" w:rsidR="00015318" w:rsidRPr="00015318" w:rsidRDefault="00015318" w:rsidP="00015318">
            <w:pPr>
              <w:numPr>
                <w:ilvl w:val="0"/>
                <w:numId w:val="9"/>
              </w:numPr>
              <w:ind w:left="417"/>
              <w:rPr>
                <w:rFonts w:ascii="Times New Roman" w:hAnsi="Times New Roman" w:cs="Arial"/>
                <w:bCs/>
                <w:kern w:val="0"/>
                <w:sz w:val="22"/>
                <w:szCs w:val="20"/>
              </w:rPr>
            </w:pPr>
            <w:r w:rsidRPr="00015318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中国</w:t>
            </w:r>
            <w:r w:rsidR="000C6E26" w:rsidRPr="000C6E26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境内</w:t>
            </w:r>
            <w:r w:rsidRPr="00015318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粘合剂市场（粘合剂用树脂的下游市场）</w:t>
            </w:r>
          </w:p>
          <w:p w14:paraId="677B15D5" w14:textId="77777777" w:rsidR="00015318" w:rsidRPr="00057F3E" w:rsidRDefault="00015318" w:rsidP="00015318">
            <w:pPr>
              <w:ind w:left="417"/>
              <w:rPr>
                <w:rFonts w:ascii="Times New Roman" w:hAnsi="Times New Roman" w:cs="Arial"/>
                <w:bCs/>
                <w:kern w:val="0"/>
                <w:sz w:val="22"/>
                <w:szCs w:val="20"/>
              </w:rPr>
            </w:pPr>
            <w:r w:rsidRPr="00015318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昕特玛</w:t>
            </w:r>
            <w:r w:rsidRPr="00057F3E">
              <w:rPr>
                <w:rFonts w:ascii="Times New Roman" w:hAnsi="Times New Roman" w:cs="Arial"/>
                <w:bCs/>
                <w:kern w:val="0"/>
                <w:sz w:val="22"/>
                <w:szCs w:val="20"/>
              </w:rPr>
              <w:t>[0-5%]</w:t>
            </w:r>
          </w:p>
          <w:p w14:paraId="780181B7" w14:textId="77777777" w:rsidR="00015318" w:rsidRPr="00057F3E" w:rsidRDefault="00015318" w:rsidP="00015318">
            <w:pPr>
              <w:ind w:left="417"/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</w:pPr>
          </w:p>
          <w:p w14:paraId="6CDA348D" w14:textId="6350E7AE" w:rsidR="00015318" w:rsidRPr="00057F3E" w:rsidRDefault="00015318" w:rsidP="00015318">
            <w:pPr>
              <w:numPr>
                <w:ilvl w:val="0"/>
                <w:numId w:val="9"/>
              </w:numPr>
              <w:ind w:left="417"/>
              <w:rPr>
                <w:rFonts w:ascii="Times New Roman" w:hAnsi="Times New Roman" w:cs="Arial"/>
                <w:bCs/>
                <w:kern w:val="0"/>
                <w:sz w:val="22"/>
                <w:szCs w:val="20"/>
              </w:rPr>
            </w:pPr>
            <w:r w:rsidRPr="00057F3E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中国</w:t>
            </w:r>
            <w:r w:rsidR="000C6E26" w:rsidRPr="000C6E26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境内</w:t>
            </w:r>
            <w:r w:rsidRPr="00057F3E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油脂化学品市场</w:t>
            </w:r>
            <w:r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（</w:t>
            </w:r>
            <w:r w:rsidRPr="00057F3E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溶剂型醇酸树脂的上游市场</w:t>
            </w:r>
            <w:r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）</w:t>
            </w:r>
          </w:p>
          <w:p w14:paraId="0A1EF4CB" w14:textId="77777777" w:rsidR="00015318" w:rsidRPr="00057F3E" w:rsidRDefault="00015318" w:rsidP="00015318">
            <w:pPr>
              <w:ind w:left="417"/>
              <w:rPr>
                <w:rFonts w:ascii="Times New Roman" w:hAnsi="Times New Roman" w:cs="Arial"/>
                <w:bCs/>
                <w:kern w:val="0"/>
                <w:sz w:val="22"/>
                <w:szCs w:val="20"/>
              </w:rPr>
            </w:pPr>
            <w:r w:rsidRPr="00057F3E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标的业务</w:t>
            </w:r>
            <w:r w:rsidRPr="00057F3E">
              <w:rPr>
                <w:rFonts w:ascii="Times New Roman" w:hAnsi="Times New Roman" w:cs="Arial"/>
                <w:bCs/>
                <w:kern w:val="0"/>
                <w:sz w:val="22"/>
                <w:szCs w:val="20"/>
              </w:rPr>
              <w:t>[0-5%]</w:t>
            </w:r>
          </w:p>
          <w:p w14:paraId="60A1D50E" w14:textId="77777777" w:rsidR="00015318" w:rsidRPr="00057F3E" w:rsidRDefault="00015318" w:rsidP="00015318">
            <w:pPr>
              <w:ind w:left="417"/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</w:pPr>
          </w:p>
          <w:p w14:paraId="3B77549A" w14:textId="54B92FB5" w:rsidR="00015318" w:rsidRPr="00015318" w:rsidRDefault="00015318" w:rsidP="00015318">
            <w:pPr>
              <w:numPr>
                <w:ilvl w:val="0"/>
                <w:numId w:val="9"/>
              </w:numPr>
              <w:ind w:left="417"/>
              <w:rPr>
                <w:rFonts w:ascii="Times New Roman" w:hAnsi="Times New Roman" w:cs="Arial"/>
                <w:bCs/>
                <w:kern w:val="0"/>
                <w:sz w:val="22"/>
                <w:szCs w:val="20"/>
              </w:rPr>
            </w:pPr>
            <w:r w:rsidRPr="00015318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中国</w:t>
            </w:r>
            <w:r w:rsidR="000C6E26" w:rsidRPr="000C6E26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境内</w:t>
            </w:r>
            <w:r w:rsidRPr="00015318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溶剂型醇酸树脂市场（油脂化学品的下游市场）</w:t>
            </w:r>
          </w:p>
          <w:p w14:paraId="6BF55B9A" w14:textId="77777777" w:rsidR="00015318" w:rsidRPr="003D0FE2" w:rsidRDefault="00015318" w:rsidP="00E36BB1">
            <w:pPr>
              <w:ind w:left="417"/>
              <w:rPr>
                <w:rFonts w:ascii="Times New Roman" w:hAnsi="Times New Roman" w:hint="eastAsia"/>
                <w:sz w:val="22"/>
                <w:szCs w:val="28"/>
              </w:rPr>
            </w:pPr>
            <w:r w:rsidRPr="00015318">
              <w:rPr>
                <w:rFonts w:ascii="Times New Roman" w:hAnsi="Times New Roman" w:cs="Arial" w:hint="eastAsia"/>
                <w:bCs/>
                <w:kern w:val="0"/>
                <w:sz w:val="22"/>
                <w:szCs w:val="20"/>
              </w:rPr>
              <w:t>昕特玛</w:t>
            </w:r>
            <w:r w:rsidRPr="00057F3E">
              <w:rPr>
                <w:rFonts w:ascii="Times New Roman" w:hAnsi="Times New Roman" w:cs="Arial"/>
                <w:bCs/>
                <w:kern w:val="0"/>
                <w:sz w:val="22"/>
                <w:szCs w:val="20"/>
              </w:rPr>
              <w:t>[0-5%]</w:t>
            </w:r>
          </w:p>
        </w:tc>
      </w:tr>
    </w:tbl>
    <w:p w14:paraId="1F18D935" w14:textId="77777777" w:rsidR="00F87C1F" w:rsidRPr="003D0FE2" w:rsidRDefault="00F87C1F" w:rsidP="003D0FE2">
      <w:pPr>
        <w:spacing w:line="360" w:lineRule="auto"/>
        <w:rPr>
          <w:rFonts w:ascii="Times New Roman" w:hAnsi="Times New Roman"/>
          <w:sz w:val="22"/>
          <w:szCs w:val="28"/>
        </w:rPr>
      </w:pPr>
    </w:p>
    <w:sectPr w:rsidR="00F87C1F" w:rsidRPr="003D0FE2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5C1E78" w14:textId="77777777" w:rsidR="00B15EBA" w:rsidRDefault="00B15EBA" w:rsidP="00094095">
      <w:r>
        <w:separator/>
      </w:r>
    </w:p>
  </w:endnote>
  <w:endnote w:type="continuationSeparator" w:id="0">
    <w:p w14:paraId="3BE428F2" w14:textId="77777777" w:rsidR="00B15EBA" w:rsidRDefault="00B15EBA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33372" w14:textId="77777777" w:rsidR="008E6608" w:rsidRDefault="008E6608" w:rsidP="00B15DD8">
    <w:pPr>
      <w:pStyle w:val="Footer"/>
      <w:tabs>
        <w:tab w:val="clear" w:pos="4153"/>
        <w:tab w:val="clear" w:pos="8306"/>
        <w:tab w:val="center" w:pos="4536"/>
        <w:tab w:val="right" w:pos="9072"/>
      </w:tabs>
      <w:jc w:val="both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518040" w14:textId="77777777" w:rsidR="00B15EBA" w:rsidRDefault="00B15EBA" w:rsidP="00094095">
      <w:r>
        <w:separator/>
      </w:r>
    </w:p>
  </w:footnote>
  <w:footnote w:type="continuationSeparator" w:id="0">
    <w:p w14:paraId="3F1F2C30" w14:textId="77777777" w:rsidR="00B15EBA" w:rsidRDefault="00B15EBA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1A76D09"/>
    <w:multiLevelType w:val="hybridMultilevel"/>
    <w:tmpl w:val="134C92DA"/>
    <w:lvl w:ilvl="0" w:tplc="58AE6BC0">
      <w:start w:val="1"/>
      <w:numFmt w:val="decimal"/>
      <w:lvlText w:val="%1、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53721A9"/>
    <w:multiLevelType w:val="hybridMultilevel"/>
    <w:tmpl w:val="2CAE9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2124F"/>
    <w:multiLevelType w:val="hybridMultilevel"/>
    <w:tmpl w:val="2CAE9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F760C51"/>
    <w:multiLevelType w:val="hybridMultilevel"/>
    <w:tmpl w:val="711CB6E8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095"/>
    <w:rsid w:val="00015318"/>
    <w:rsid w:val="00050DF9"/>
    <w:rsid w:val="00094095"/>
    <w:rsid w:val="000A3CA7"/>
    <w:rsid w:val="000A41DF"/>
    <w:rsid w:val="000C6E26"/>
    <w:rsid w:val="000E7FC9"/>
    <w:rsid w:val="00100B60"/>
    <w:rsid w:val="00143A1A"/>
    <w:rsid w:val="0016064F"/>
    <w:rsid w:val="001A670A"/>
    <w:rsid w:val="001C59F2"/>
    <w:rsid w:val="001C782E"/>
    <w:rsid w:val="001D4ADD"/>
    <w:rsid w:val="0020313A"/>
    <w:rsid w:val="002158DC"/>
    <w:rsid w:val="00245776"/>
    <w:rsid w:val="00262658"/>
    <w:rsid w:val="002A0309"/>
    <w:rsid w:val="002A410C"/>
    <w:rsid w:val="002E2C9F"/>
    <w:rsid w:val="002F2D60"/>
    <w:rsid w:val="00307976"/>
    <w:rsid w:val="003145BC"/>
    <w:rsid w:val="00336007"/>
    <w:rsid w:val="00386653"/>
    <w:rsid w:val="003B45F6"/>
    <w:rsid w:val="003D0FE2"/>
    <w:rsid w:val="003D7CD9"/>
    <w:rsid w:val="003F01D2"/>
    <w:rsid w:val="003F476B"/>
    <w:rsid w:val="004030E1"/>
    <w:rsid w:val="00416B33"/>
    <w:rsid w:val="00462174"/>
    <w:rsid w:val="004C6CA1"/>
    <w:rsid w:val="005309E1"/>
    <w:rsid w:val="00544421"/>
    <w:rsid w:val="005C1DE0"/>
    <w:rsid w:val="005C25F5"/>
    <w:rsid w:val="005F167B"/>
    <w:rsid w:val="0061051C"/>
    <w:rsid w:val="006300C0"/>
    <w:rsid w:val="00693BE2"/>
    <w:rsid w:val="006A4F76"/>
    <w:rsid w:val="006A5728"/>
    <w:rsid w:val="007044D3"/>
    <w:rsid w:val="00716315"/>
    <w:rsid w:val="0074432D"/>
    <w:rsid w:val="00761FAD"/>
    <w:rsid w:val="007C7803"/>
    <w:rsid w:val="0080386C"/>
    <w:rsid w:val="008040FC"/>
    <w:rsid w:val="00826BFB"/>
    <w:rsid w:val="00830313"/>
    <w:rsid w:val="0089745C"/>
    <w:rsid w:val="008C1C6C"/>
    <w:rsid w:val="008D0251"/>
    <w:rsid w:val="008E6608"/>
    <w:rsid w:val="008F634B"/>
    <w:rsid w:val="00930521"/>
    <w:rsid w:val="0095347A"/>
    <w:rsid w:val="009A5E6A"/>
    <w:rsid w:val="009A7806"/>
    <w:rsid w:val="009C24F4"/>
    <w:rsid w:val="009C5ACB"/>
    <w:rsid w:val="009D130E"/>
    <w:rsid w:val="00A253FD"/>
    <w:rsid w:val="00A339CA"/>
    <w:rsid w:val="00A43A3E"/>
    <w:rsid w:val="00A77BD3"/>
    <w:rsid w:val="00A87D1D"/>
    <w:rsid w:val="00A97C97"/>
    <w:rsid w:val="00AD254C"/>
    <w:rsid w:val="00B15DD8"/>
    <w:rsid w:val="00B15EBA"/>
    <w:rsid w:val="00B33641"/>
    <w:rsid w:val="00B41560"/>
    <w:rsid w:val="00B45EF6"/>
    <w:rsid w:val="00B913F0"/>
    <w:rsid w:val="00BA0750"/>
    <w:rsid w:val="00BA7437"/>
    <w:rsid w:val="00BB2377"/>
    <w:rsid w:val="00BD3D34"/>
    <w:rsid w:val="00C400CC"/>
    <w:rsid w:val="00C42F7D"/>
    <w:rsid w:val="00C76979"/>
    <w:rsid w:val="00C9068E"/>
    <w:rsid w:val="00C920FF"/>
    <w:rsid w:val="00CC3A0D"/>
    <w:rsid w:val="00D001A9"/>
    <w:rsid w:val="00D21777"/>
    <w:rsid w:val="00D451A4"/>
    <w:rsid w:val="00D515E7"/>
    <w:rsid w:val="00D85B85"/>
    <w:rsid w:val="00DA73AE"/>
    <w:rsid w:val="00DB3C61"/>
    <w:rsid w:val="00E11C0D"/>
    <w:rsid w:val="00E32A0C"/>
    <w:rsid w:val="00E36BB1"/>
    <w:rsid w:val="00E4333D"/>
    <w:rsid w:val="00E90B3F"/>
    <w:rsid w:val="00E94C57"/>
    <w:rsid w:val="00EB0EE6"/>
    <w:rsid w:val="00EB1CC4"/>
    <w:rsid w:val="00ED21B1"/>
    <w:rsid w:val="00EE2784"/>
    <w:rsid w:val="00F07CDF"/>
    <w:rsid w:val="00F16269"/>
    <w:rsid w:val="00F5086B"/>
    <w:rsid w:val="00F55662"/>
    <w:rsid w:val="00F87C1F"/>
    <w:rsid w:val="00FE4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2942BC0D"/>
  <w15:chartTrackingRefBased/>
  <w15:docId w15:val="{B543A788-1C9B-44FB-A51A-F24F0E06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2784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Normal"/>
    <w:uiPriority w:val="34"/>
    <w:qFormat/>
    <w:rsid w:val="00BA7437"/>
    <w:pPr>
      <w:ind w:firstLineChars="200" w:firstLine="420"/>
    </w:pPr>
  </w:style>
  <w:style w:type="paragraph" w:styleId="ListParagraph">
    <w:name w:val="List Paragraph"/>
    <w:basedOn w:val="Normal"/>
    <w:uiPriority w:val="34"/>
    <w:qFormat/>
    <w:rsid w:val="000E7FC9"/>
    <w:pPr>
      <w:ind w:firstLineChars="200" w:firstLine="420"/>
    </w:pPr>
  </w:style>
  <w:style w:type="paragraph" w:styleId="FootnoteText">
    <w:name w:val="footnote text"/>
    <w:aliases w:val="fn,footnote text,Footnotes,ft,fn cafc,Footnote ak,fn Char,footnote text Char,Footnotes Char,Footnote ak Char,footnote citation,S_footer,Car,Texto nota pie Car,Footnote Text Char Car Char,Schriftart: 9 pt Char,FT Char,Footnote Text Char Cha"/>
    <w:basedOn w:val="Normal"/>
    <w:link w:val="FootnoteTextChar"/>
    <w:qFormat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FootnoteTextChar">
    <w:name w:val="Footnote Text Char"/>
    <w:aliases w:val="fn Char1,footnote text Char1,Footnotes Char1,ft Char,fn cafc Char,Footnote ak Char1,fn Char Char,footnote text Char Char,Footnotes Char Char,Footnote ak Char Char,footnote citation Char,S_footer Char,Car Char,Texto nota pie Car Char"/>
    <w:link w:val="FootnoteText"/>
    <w:qFormat/>
    <w:rsid w:val="00D001A9"/>
    <w:rPr>
      <w:rFonts w:ascii="Times New Roman" w:eastAsia="PMingLiU" w:hAnsi="Times New Roman"/>
      <w:kern w:val="2"/>
      <w:lang w:eastAsia="zh-TW"/>
    </w:rPr>
  </w:style>
  <w:style w:type="character" w:customStyle="1" w:styleId="Body1Char">
    <w:name w:val="Body 1 Char"/>
    <w:link w:val="Body1"/>
    <w:locked/>
    <w:rsid w:val="00050DF9"/>
    <w:rPr>
      <w:kern w:val="2"/>
      <w:szCs w:val="24"/>
    </w:rPr>
  </w:style>
  <w:style w:type="paragraph" w:customStyle="1" w:styleId="Body1">
    <w:name w:val="Body 1"/>
    <w:basedOn w:val="Normal"/>
    <w:link w:val="Body1Char"/>
    <w:qFormat/>
    <w:rsid w:val="00050DF9"/>
    <w:pPr>
      <w:spacing w:after="210"/>
    </w:pPr>
    <w:rPr>
      <w:sz w:val="20"/>
      <w:szCs w:val="24"/>
    </w:rPr>
  </w:style>
  <w:style w:type="character" w:styleId="FootnoteReference">
    <w:name w:val="footnote reference"/>
    <w:aliases w:val="fr,o,(NECG) Footnote Reference,-E Fußnotenzeichen,fußzeile !!!,Ref,de nota al pie,Footnote symbol,Footnote Reference Number,Footnote Reference_LVL6,Footnote Reference_LVL61,Footnote Reference_LVL62,Footnote Reference_LVL63"/>
    <w:qFormat/>
    <w:rsid w:val="00050DF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C78E48-8E57-4B80-B4A9-A4AD03849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Sinobridge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Herbert Smith Freehills</cp:lastModifiedBy>
  <cp:revision>14</cp:revision>
  <cp:lastPrinted>2017-01-18T07:04:00Z</cp:lastPrinted>
  <dcterms:created xsi:type="dcterms:W3CDTF">2022-01-28T06:18:00Z</dcterms:created>
  <dcterms:modified xsi:type="dcterms:W3CDTF">2022-01-28T08:43:00Z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StdFooter">
    <vt:lpwstr>True</vt:lpwstr>
  </op:property>
  <op:property fmtid="{D5CDD505-2E9C-101B-9397-08002B2CF9AE}" pid="3" name="FooterType">
    <vt:lpwstr>Doc ID and firm name</vt:lpwstr>
  </op:property>
</op:Properties>
</file>