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C0EF6" w14:textId="77777777" w:rsidR="009F1824" w:rsidRDefault="009F1824">
      <w:pPr>
        <w:snapToGrid w:val="0"/>
        <w:spacing w:before="100" w:beforeAutospacing="1" w:after="100" w:afterAutospacing="1"/>
        <w:jc w:val="left"/>
        <w:rPr>
          <w:rFonts w:ascii="Times New Roman" w:hAnsi="Times New Roman"/>
          <w:b/>
          <w:color w:val="000000" w:themeColor="text1"/>
          <w:szCs w:val="21"/>
        </w:rPr>
      </w:pPr>
    </w:p>
    <w:p w14:paraId="1B56E1D0" w14:textId="77777777" w:rsidR="009F1824" w:rsidRDefault="003B2082">
      <w:pPr>
        <w:spacing w:line="440" w:lineRule="exact"/>
        <w:jc w:val="center"/>
        <w:rPr>
          <w:rFonts w:ascii="黑体" w:eastAsia="黑体" w:hAnsi="Times New Roman"/>
          <w:color w:val="000000" w:themeColor="text1"/>
          <w:sz w:val="30"/>
          <w:szCs w:val="30"/>
        </w:rPr>
      </w:pPr>
      <w:r>
        <w:rPr>
          <w:rFonts w:ascii="黑体" w:eastAsia="黑体" w:hAnsi="Times New Roman" w:hint="eastAsia"/>
          <w:color w:val="000000" w:themeColor="text1"/>
          <w:sz w:val="30"/>
          <w:szCs w:val="30"/>
        </w:rPr>
        <w:t>经营者集中简易案件公示表</w:t>
      </w:r>
    </w:p>
    <w:p w14:paraId="6F21B882" w14:textId="77777777" w:rsidR="009F1824" w:rsidRDefault="009F1824">
      <w:pPr>
        <w:spacing w:line="440" w:lineRule="exact"/>
        <w:rPr>
          <w:rFonts w:ascii="黑体" w:eastAsia="黑体" w:hAnsi="Times New Roman"/>
          <w:color w:val="000000" w:themeColor="text1"/>
          <w:sz w:val="28"/>
          <w:szCs w:val="28"/>
        </w:rPr>
      </w:pPr>
    </w:p>
    <w:p w14:paraId="7BB04C28" w14:textId="77777777" w:rsidR="009F1824" w:rsidRDefault="009F1824">
      <w:pPr>
        <w:spacing w:line="440" w:lineRule="exact"/>
        <w:ind w:firstLineChars="302" w:firstLine="846"/>
        <w:rPr>
          <w:rFonts w:ascii="仿宋_GB2312" w:eastAsia="仿宋_GB2312" w:hAnsi="Times New Roman"/>
          <w:color w:val="000000" w:themeColor="text1"/>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rsidR="009F1824" w14:paraId="0A1C1CBC" w14:textId="77777777">
        <w:tc>
          <w:tcPr>
            <w:tcW w:w="1809" w:type="dxa"/>
            <w:shd w:val="clear" w:color="auto" w:fill="D9D9D9"/>
            <w:vAlign w:val="center"/>
          </w:tcPr>
          <w:p w14:paraId="3566A154" w14:textId="77777777" w:rsidR="009F1824" w:rsidRDefault="003B2082">
            <w:pPr>
              <w:spacing w:line="500" w:lineRule="exact"/>
              <w:jc w:val="center"/>
              <w:rPr>
                <w:rFonts w:ascii="仿宋" w:eastAsia="仿宋" w:hAnsi="仿宋" w:cs="宋体"/>
                <w:color w:val="000000" w:themeColor="text1"/>
                <w:kern w:val="0"/>
                <w:sz w:val="24"/>
                <w:szCs w:val="24"/>
              </w:rPr>
            </w:pPr>
            <w:r>
              <w:rPr>
                <w:rFonts w:ascii="仿宋" w:eastAsia="仿宋" w:hAnsi="仿宋" w:cs="宋体" w:hint="eastAsia"/>
                <w:color w:val="000000" w:themeColor="text1"/>
                <w:kern w:val="0"/>
                <w:sz w:val="24"/>
                <w:szCs w:val="24"/>
              </w:rPr>
              <w:t>案件名称</w:t>
            </w:r>
          </w:p>
        </w:tc>
        <w:tc>
          <w:tcPr>
            <w:tcW w:w="6949" w:type="dxa"/>
            <w:gridSpan w:val="2"/>
          </w:tcPr>
          <w:p w14:paraId="3D47E4AA" w14:textId="655AA60F" w:rsidR="009F1824" w:rsidRDefault="003B2082">
            <w:pPr>
              <w:spacing w:line="500" w:lineRule="exact"/>
              <w:rPr>
                <w:rFonts w:ascii="仿宋" w:eastAsia="仿宋" w:hAnsi="仿宋" w:cs="宋体"/>
                <w:color w:val="000000" w:themeColor="text1"/>
                <w:kern w:val="0"/>
                <w:sz w:val="24"/>
                <w:szCs w:val="24"/>
              </w:rPr>
            </w:pPr>
            <w:r>
              <w:rPr>
                <w:rFonts w:ascii="仿宋" w:eastAsia="仿宋" w:hAnsi="仿宋" w:cs="宋体" w:hint="eastAsia"/>
                <w:color w:val="000000" w:themeColor="text1"/>
                <w:kern w:val="0"/>
                <w:sz w:val="24"/>
                <w:szCs w:val="24"/>
              </w:rPr>
              <w:t xml:space="preserve">  </w:t>
            </w:r>
            <w:r w:rsidR="00DC0BDB" w:rsidRPr="00DC0BDB">
              <w:rPr>
                <w:rFonts w:ascii="仿宋" w:eastAsia="仿宋" w:hAnsi="仿宋" w:cs="宋体" w:hint="eastAsia"/>
                <w:color w:val="000000" w:themeColor="text1"/>
                <w:kern w:val="0"/>
                <w:sz w:val="24"/>
                <w:szCs w:val="24"/>
              </w:rPr>
              <w:t>山东能源集团有限公司</w:t>
            </w:r>
            <w:r w:rsidR="008B5BA2">
              <w:rPr>
                <w:rFonts w:ascii="仿宋" w:eastAsia="仿宋" w:hAnsi="仿宋" w:cs="宋体" w:hint="eastAsia"/>
                <w:color w:val="000000" w:themeColor="text1"/>
                <w:kern w:val="0"/>
                <w:sz w:val="24"/>
                <w:szCs w:val="24"/>
              </w:rPr>
              <w:t>收购</w:t>
            </w:r>
            <w:r w:rsidR="00DC0BDB" w:rsidRPr="00DC0BDB">
              <w:rPr>
                <w:rFonts w:ascii="仿宋" w:eastAsia="仿宋" w:hAnsi="仿宋" w:cs="宋体" w:hint="eastAsia"/>
                <w:color w:val="000000" w:themeColor="text1"/>
                <w:kern w:val="0"/>
                <w:sz w:val="24"/>
                <w:szCs w:val="24"/>
              </w:rPr>
              <w:t>山东泰山地勘集团有限公司股权案</w:t>
            </w:r>
          </w:p>
        </w:tc>
      </w:tr>
      <w:tr w:rsidR="009F1824" w14:paraId="0BC5351B" w14:textId="77777777">
        <w:trPr>
          <w:trHeight w:val="993"/>
        </w:trPr>
        <w:tc>
          <w:tcPr>
            <w:tcW w:w="1809" w:type="dxa"/>
            <w:shd w:val="clear" w:color="auto" w:fill="D9D9D9"/>
            <w:vAlign w:val="center"/>
          </w:tcPr>
          <w:p w14:paraId="73871D01" w14:textId="77777777" w:rsidR="009F1824" w:rsidRDefault="003B2082">
            <w:pPr>
              <w:spacing w:line="500" w:lineRule="exact"/>
              <w:jc w:val="center"/>
              <w:rPr>
                <w:rFonts w:ascii="仿宋" w:eastAsia="仿宋" w:hAnsi="仿宋" w:cs="宋体"/>
                <w:color w:val="000000" w:themeColor="text1"/>
                <w:kern w:val="0"/>
                <w:sz w:val="24"/>
                <w:szCs w:val="24"/>
              </w:rPr>
            </w:pPr>
            <w:r>
              <w:rPr>
                <w:rFonts w:ascii="仿宋" w:eastAsia="仿宋" w:hAnsi="仿宋" w:cs="宋体" w:hint="eastAsia"/>
                <w:color w:val="000000" w:themeColor="text1"/>
                <w:kern w:val="0"/>
                <w:sz w:val="24"/>
                <w:szCs w:val="24"/>
              </w:rPr>
              <w:t>交易概况</w:t>
            </w:r>
          </w:p>
          <w:p w14:paraId="21709EDC" w14:textId="77777777" w:rsidR="009F1824" w:rsidRDefault="003B2082">
            <w:pPr>
              <w:spacing w:line="500" w:lineRule="exact"/>
              <w:jc w:val="center"/>
              <w:rPr>
                <w:rFonts w:ascii="仿宋" w:eastAsia="仿宋" w:hAnsi="仿宋" w:cs="宋体"/>
                <w:color w:val="000000" w:themeColor="text1"/>
                <w:kern w:val="0"/>
                <w:sz w:val="24"/>
                <w:szCs w:val="24"/>
              </w:rPr>
            </w:pPr>
            <w:r>
              <w:rPr>
                <w:rFonts w:ascii="仿宋" w:eastAsia="仿宋" w:hAnsi="仿宋" w:cs="宋体" w:hint="eastAsia"/>
                <w:color w:val="000000" w:themeColor="text1"/>
                <w:kern w:val="0"/>
                <w:sz w:val="24"/>
                <w:szCs w:val="24"/>
              </w:rPr>
              <w:t>（限200字内）</w:t>
            </w:r>
          </w:p>
        </w:tc>
        <w:tc>
          <w:tcPr>
            <w:tcW w:w="6949" w:type="dxa"/>
            <w:gridSpan w:val="2"/>
          </w:tcPr>
          <w:p w14:paraId="788B1C2F" w14:textId="3AB3DFCE" w:rsidR="009F1824" w:rsidRDefault="003B2082">
            <w:pPr>
              <w:spacing w:line="500" w:lineRule="exact"/>
              <w:rPr>
                <w:rFonts w:ascii="仿宋" w:eastAsia="仿宋" w:hAnsi="仿宋" w:cs="宋体"/>
                <w:color w:val="000000" w:themeColor="text1"/>
                <w:kern w:val="0"/>
                <w:sz w:val="24"/>
                <w:szCs w:val="24"/>
              </w:rPr>
            </w:pPr>
            <w:r>
              <w:rPr>
                <w:rFonts w:ascii="仿宋" w:eastAsia="仿宋" w:hAnsi="仿宋" w:cs="宋体" w:hint="eastAsia"/>
                <w:color w:val="000000" w:themeColor="text1"/>
                <w:kern w:val="0"/>
                <w:sz w:val="24"/>
                <w:szCs w:val="24"/>
              </w:rPr>
              <w:t xml:space="preserve">   </w:t>
            </w:r>
            <w:r w:rsidR="00DC0BDB" w:rsidRPr="00DC0BDB">
              <w:rPr>
                <w:rFonts w:ascii="仿宋" w:eastAsia="仿宋" w:hAnsi="仿宋" w:cs="宋体" w:hint="eastAsia"/>
                <w:color w:val="000000" w:themeColor="text1"/>
                <w:kern w:val="0"/>
                <w:sz w:val="24"/>
                <w:szCs w:val="24"/>
              </w:rPr>
              <w:t>山东省政府决定将山东国资委、山东国惠投资、山东财欣分别持有的泰山地勘70%、20%、10%国有产权及享有的相应权益无偿划转至山东能源集团，泰山地勘成为山东能源</w:t>
            </w:r>
            <w:r w:rsidR="000B2875">
              <w:rPr>
                <w:rFonts w:ascii="仿宋" w:eastAsia="仿宋" w:hAnsi="仿宋" w:cs="宋体" w:hint="eastAsia"/>
                <w:color w:val="000000" w:themeColor="text1"/>
                <w:kern w:val="0"/>
                <w:sz w:val="24"/>
                <w:szCs w:val="24"/>
              </w:rPr>
              <w:t>集团</w:t>
            </w:r>
            <w:r w:rsidR="00DC0BDB" w:rsidRPr="00DC0BDB">
              <w:rPr>
                <w:rFonts w:ascii="仿宋" w:eastAsia="仿宋" w:hAnsi="仿宋" w:cs="宋体" w:hint="eastAsia"/>
                <w:color w:val="000000" w:themeColor="text1"/>
                <w:kern w:val="0"/>
                <w:sz w:val="24"/>
                <w:szCs w:val="24"/>
              </w:rPr>
              <w:t>的</w:t>
            </w:r>
            <w:r w:rsidR="000B2875">
              <w:rPr>
                <w:rFonts w:ascii="仿宋" w:eastAsia="仿宋" w:hAnsi="仿宋" w:cs="宋体" w:hint="eastAsia"/>
                <w:color w:val="000000" w:themeColor="text1"/>
                <w:kern w:val="0"/>
                <w:sz w:val="24"/>
                <w:szCs w:val="24"/>
              </w:rPr>
              <w:t>全资</w:t>
            </w:r>
            <w:r w:rsidR="00DC0BDB" w:rsidRPr="00DC0BDB">
              <w:rPr>
                <w:rFonts w:ascii="仿宋" w:eastAsia="仿宋" w:hAnsi="仿宋" w:cs="宋体" w:hint="eastAsia"/>
                <w:color w:val="000000" w:themeColor="text1"/>
                <w:kern w:val="0"/>
                <w:sz w:val="24"/>
                <w:szCs w:val="24"/>
              </w:rPr>
              <w:t>子公司。</w:t>
            </w:r>
          </w:p>
        </w:tc>
      </w:tr>
      <w:tr w:rsidR="009F1824" w14:paraId="0A766031" w14:textId="77777777">
        <w:trPr>
          <w:trHeight w:val="468"/>
        </w:trPr>
        <w:tc>
          <w:tcPr>
            <w:tcW w:w="1809" w:type="dxa"/>
            <w:vMerge w:val="restart"/>
            <w:shd w:val="clear" w:color="auto" w:fill="D9D9D9"/>
            <w:vAlign w:val="center"/>
          </w:tcPr>
          <w:p w14:paraId="2793145E" w14:textId="77777777" w:rsidR="009F1824" w:rsidRDefault="003B2082">
            <w:pPr>
              <w:spacing w:line="500" w:lineRule="exact"/>
              <w:jc w:val="center"/>
              <w:rPr>
                <w:rFonts w:ascii="仿宋" w:eastAsia="仿宋" w:hAnsi="仿宋" w:cs="宋体"/>
                <w:color w:val="000000" w:themeColor="text1"/>
                <w:kern w:val="0"/>
                <w:sz w:val="24"/>
                <w:szCs w:val="24"/>
              </w:rPr>
            </w:pPr>
            <w:r>
              <w:rPr>
                <w:rFonts w:ascii="仿宋" w:eastAsia="仿宋" w:hAnsi="仿宋" w:cs="宋体" w:hint="eastAsia"/>
                <w:color w:val="000000" w:themeColor="text1"/>
                <w:kern w:val="0"/>
                <w:sz w:val="24"/>
                <w:szCs w:val="24"/>
              </w:rPr>
              <w:t>参与集中的</w:t>
            </w:r>
          </w:p>
          <w:p w14:paraId="50811F88" w14:textId="77777777" w:rsidR="009F1824" w:rsidRDefault="003B2082">
            <w:pPr>
              <w:spacing w:line="500" w:lineRule="exact"/>
              <w:jc w:val="center"/>
              <w:rPr>
                <w:rFonts w:ascii="仿宋" w:eastAsia="仿宋" w:hAnsi="仿宋" w:cs="宋体"/>
                <w:color w:val="000000" w:themeColor="text1"/>
                <w:kern w:val="0"/>
                <w:sz w:val="24"/>
                <w:szCs w:val="24"/>
              </w:rPr>
            </w:pPr>
            <w:r>
              <w:rPr>
                <w:rFonts w:ascii="仿宋" w:eastAsia="仿宋" w:hAnsi="仿宋" w:cs="宋体" w:hint="eastAsia"/>
                <w:color w:val="000000" w:themeColor="text1"/>
                <w:kern w:val="0"/>
                <w:sz w:val="24"/>
                <w:szCs w:val="24"/>
              </w:rPr>
              <w:t>经营者简介</w:t>
            </w:r>
          </w:p>
        </w:tc>
        <w:tc>
          <w:tcPr>
            <w:tcW w:w="1796" w:type="dxa"/>
          </w:tcPr>
          <w:p w14:paraId="04A385E4" w14:textId="2FDC0084" w:rsidR="009F1824" w:rsidRDefault="003B2082">
            <w:pPr>
              <w:spacing w:line="500" w:lineRule="exact"/>
              <w:rPr>
                <w:rFonts w:ascii="仿宋" w:eastAsia="仿宋" w:hAnsi="仿宋" w:cs="宋体"/>
                <w:color w:val="000000" w:themeColor="text1"/>
                <w:kern w:val="0"/>
                <w:sz w:val="24"/>
                <w:szCs w:val="24"/>
              </w:rPr>
            </w:pPr>
            <w:r>
              <w:rPr>
                <w:rFonts w:ascii="仿宋" w:eastAsia="仿宋" w:hAnsi="仿宋" w:cs="宋体" w:hint="eastAsia"/>
                <w:color w:val="000000" w:themeColor="text1"/>
                <w:kern w:val="0"/>
                <w:sz w:val="24"/>
                <w:szCs w:val="24"/>
              </w:rPr>
              <w:t>1、</w:t>
            </w:r>
            <w:r w:rsidR="00DC0BDB" w:rsidRPr="00DC0BDB">
              <w:rPr>
                <w:rFonts w:ascii="仿宋" w:eastAsia="仿宋" w:hAnsi="仿宋" w:cs="宋体" w:hint="eastAsia"/>
                <w:color w:val="000000" w:themeColor="text1"/>
                <w:kern w:val="0"/>
                <w:sz w:val="24"/>
                <w:szCs w:val="24"/>
              </w:rPr>
              <w:t>山东能源集团有限公司</w:t>
            </w:r>
          </w:p>
        </w:tc>
        <w:tc>
          <w:tcPr>
            <w:tcW w:w="5153" w:type="dxa"/>
          </w:tcPr>
          <w:p w14:paraId="10543B5F" w14:textId="35058124" w:rsidR="009F1824" w:rsidRDefault="00DC0BDB">
            <w:pPr>
              <w:spacing w:line="500" w:lineRule="exact"/>
              <w:rPr>
                <w:rFonts w:ascii="仿宋" w:eastAsia="仿宋" w:hAnsi="仿宋" w:cs="宋体"/>
                <w:color w:val="000000" w:themeColor="text1"/>
                <w:kern w:val="0"/>
                <w:sz w:val="24"/>
                <w:szCs w:val="24"/>
              </w:rPr>
            </w:pPr>
            <w:r w:rsidRPr="00DC0BDB">
              <w:rPr>
                <w:rFonts w:ascii="仿宋" w:eastAsia="仿宋" w:hAnsi="仿宋" w:cs="宋体" w:hint="eastAsia"/>
                <w:color w:val="000000" w:themeColor="text1"/>
                <w:kern w:val="0"/>
                <w:sz w:val="24"/>
                <w:szCs w:val="24"/>
              </w:rPr>
              <w:t>山东能源集团是以矿业、电力、高端化工、高端装备制造、新能源新材料、现代物流贸易为主导产业的能源产业国有资本投资公司。其业务主要可以分为煤炭业务（煤炭产品包括动力煤和炼焦煤）、煤化工业务、高端装备制造、物流贸易等。</w:t>
            </w:r>
          </w:p>
        </w:tc>
      </w:tr>
      <w:tr w:rsidR="009F1824" w14:paraId="4B5FFC06" w14:textId="77777777">
        <w:trPr>
          <w:trHeight w:val="404"/>
        </w:trPr>
        <w:tc>
          <w:tcPr>
            <w:tcW w:w="1809" w:type="dxa"/>
            <w:vMerge/>
            <w:shd w:val="clear" w:color="auto" w:fill="D9D9D9"/>
            <w:vAlign w:val="center"/>
          </w:tcPr>
          <w:p w14:paraId="7A54DF82" w14:textId="77777777" w:rsidR="009F1824" w:rsidRDefault="009F1824">
            <w:pPr>
              <w:spacing w:line="500" w:lineRule="exact"/>
              <w:jc w:val="center"/>
              <w:rPr>
                <w:rFonts w:ascii="仿宋" w:eastAsia="仿宋" w:hAnsi="仿宋" w:cs="宋体"/>
                <w:color w:val="000000" w:themeColor="text1"/>
                <w:kern w:val="0"/>
                <w:sz w:val="24"/>
                <w:szCs w:val="24"/>
              </w:rPr>
            </w:pPr>
          </w:p>
        </w:tc>
        <w:tc>
          <w:tcPr>
            <w:tcW w:w="1796" w:type="dxa"/>
          </w:tcPr>
          <w:p w14:paraId="250F88C5" w14:textId="03A3E3CA" w:rsidR="009F1824" w:rsidRDefault="003B2082">
            <w:pPr>
              <w:spacing w:line="500" w:lineRule="exact"/>
              <w:rPr>
                <w:rFonts w:ascii="仿宋" w:eastAsia="仿宋" w:hAnsi="仿宋" w:cs="宋体"/>
                <w:color w:val="000000" w:themeColor="text1"/>
                <w:kern w:val="0"/>
                <w:sz w:val="24"/>
                <w:szCs w:val="24"/>
              </w:rPr>
            </w:pPr>
            <w:r>
              <w:rPr>
                <w:rFonts w:ascii="仿宋" w:eastAsia="仿宋" w:hAnsi="仿宋" w:cs="宋体" w:hint="eastAsia"/>
                <w:color w:val="000000" w:themeColor="text1"/>
                <w:kern w:val="0"/>
                <w:sz w:val="24"/>
                <w:szCs w:val="24"/>
              </w:rPr>
              <w:t>2、</w:t>
            </w:r>
            <w:r w:rsidR="00DC0BDB" w:rsidRPr="00DC0BDB">
              <w:rPr>
                <w:rFonts w:ascii="仿宋" w:eastAsia="仿宋" w:hAnsi="仿宋" w:cs="宋体" w:hint="eastAsia"/>
                <w:color w:val="000000" w:themeColor="text1"/>
                <w:kern w:val="0"/>
                <w:sz w:val="24"/>
                <w:szCs w:val="24"/>
              </w:rPr>
              <w:t>山东泰山地勘集团有限公司</w:t>
            </w:r>
          </w:p>
        </w:tc>
        <w:tc>
          <w:tcPr>
            <w:tcW w:w="5153" w:type="dxa"/>
          </w:tcPr>
          <w:p w14:paraId="5FFEC1DC" w14:textId="4ACA185D" w:rsidR="009F1824" w:rsidRDefault="00DC0BDB">
            <w:pPr>
              <w:spacing w:line="500" w:lineRule="exact"/>
              <w:rPr>
                <w:rFonts w:ascii="仿宋" w:eastAsia="仿宋" w:hAnsi="仿宋" w:cs="宋体"/>
                <w:color w:val="000000" w:themeColor="text1"/>
                <w:kern w:val="0"/>
                <w:sz w:val="24"/>
                <w:szCs w:val="24"/>
              </w:rPr>
            </w:pPr>
            <w:r w:rsidRPr="00DC0BDB">
              <w:rPr>
                <w:rFonts w:ascii="仿宋" w:eastAsia="仿宋" w:hAnsi="仿宋" w:cs="宋体" w:hint="eastAsia"/>
                <w:color w:val="000000" w:themeColor="text1"/>
                <w:kern w:val="0"/>
                <w:sz w:val="24"/>
                <w:szCs w:val="24"/>
              </w:rPr>
              <w:t>山东泰山地勘集团有限公司是整合山东省煤田地质局所属经营性国有资产组建而成，是山东省以矿产资源勘查与开发为主导的专业化平台，集团主营业务范围包括矿产资源勘查开发与综合治理（煤田地质勘查等）、地热等新能源开发、文化旅游及相关业务等。</w:t>
            </w:r>
          </w:p>
        </w:tc>
      </w:tr>
      <w:tr w:rsidR="009F1824" w14:paraId="7811B14C" w14:textId="77777777">
        <w:trPr>
          <w:trHeight w:val="279"/>
        </w:trPr>
        <w:tc>
          <w:tcPr>
            <w:tcW w:w="1809" w:type="dxa"/>
            <w:vMerge w:val="restart"/>
            <w:shd w:val="clear" w:color="auto" w:fill="D9D9D9"/>
            <w:vAlign w:val="center"/>
          </w:tcPr>
          <w:p w14:paraId="3C54499F" w14:textId="77777777" w:rsidR="009F1824" w:rsidRDefault="003B2082">
            <w:pPr>
              <w:spacing w:line="500" w:lineRule="exact"/>
              <w:jc w:val="center"/>
              <w:rPr>
                <w:rFonts w:ascii="仿宋" w:eastAsia="仿宋" w:hAnsi="仿宋" w:cs="宋体"/>
                <w:color w:val="000000" w:themeColor="text1"/>
                <w:kern w:val="0"/>
                <w:sz w:val="24"/>
                <w:szCs w:val="24"/>
              </w:rPr>
            </w:pPr>
            <w:r>
              <w:rPr>
                <w:rFonts w:ascii="仿宋" w:eastAsia="仿宋" w:hAnsi="仿宋" w:cs="宋体" w:hint="eastAsia"/>
                <w:color w:val="000000" w:themeColor="text1"/>
                <w:kern w:val="0"/>
                <w:sz w:val="24"/>
                <w:szCs w:val="24"/>
              </w:rPr>
              <w:t>简易案件理由（可以单选，也可以多选）</w:t>
            </w:r>
          </w:p>
        </w:tc>
        <w:tc>
          <w:tcPr>
            <w:tcW w:w="6949" w:type="dxa"/>
            <w:gridSpan w:val="2"/>
          </w:tcPr>
          <w:p w14:paraId="089931A1" w14:textId="77777777" w:rsidR="009F1824" w:rsidRDefault="003B2082">
            <w:pPr>
              <w:spacing w:line="500" w:lineRule="exact"/>
              <w:rPr>
                <w:rFonts w:ascii="仿宋" w:eastAsia="仿宋" w:hAnsi="仿宋" w:cs="宋体"/>
                <w:color w:val="000000" w:themeColor="text1"/>
                <w:kern w:val="0"/>
                <w:sz w:val="24"/>
                <w:szCs w:val="24"/>
              </w:rPr>
            </w:pPr>
            <w:r>
              <w:rPr>
                <w:rFonts w:ascii="仿宋" w:eastAsia="仿宋" w:hAnsi="仿宋" w:cs="宋体" w:hint="eastAsia"/>
                <w:color w:val="000000" w:themeColor="text1"/>
                <w:kern w:val="0"/>
                <w:sz w:val="24"/>
                <w:szCs w:val="24"/>
              </w:rPr>
              <w:sym w:font="Wingdings" w:char="00FE"/>
            </w:r>
            <w:r>
              <w:rPr>
                <w:rFonts w:ascii="仿宋" w:eastAsia="仿宋" w:hAnsi="仿宋" w:cs="宋体" w:hint="eastAsia"/>
                <w:color w:val="000000" w:themeColor="text1"/>
                <w:kern w:val="0"/>
                <w:sz w:val="24"/>
                <w:szCs w:val="24"/>
              </w:rPr>
              <w:t>1.在同一相关市场，所有参与集中的经营者所占市场份额之和小于15%。</w:t>
            </w:r>
          </w:p>
        </w:tc>
      </w:tr>
      <w:tr w:rsidR="009F1824" w14:paraId="02D7A4A2" w14:textId="77777777">
        <w:trPr>
          <w:trHeight w:val="330"/>
        </w:trPr>
        <w:tc>
          <w:tcPr>
            <w:tcW w:w="1809" w:type="dxa"/>
            <w:vMerge/>
            <w:shd w:val="clear" w:color="auto" w:fill="D9D9D9"/>
            <w:vAlign w:val="center"/>
          </w:tcPr>
          <w:p w14:paraId="59CB9935" w14:textId="77777777" w:rsidR="009F1824" w:rsidRDefault="009F1824">
            <w:pPr>
              <w:spacing w:line="500" w:lineRule="exact"/>
              <w:jc w:val="center"/>
              <w:rPr>
                <w:rFonts w:ascii="仿宋" w:eastAsia="仿宋" w:hAnsi="仿宋" w:cs="宋体"/>
                <w:color w:val="000000" w:themeColor="text1"/>
                <w:kern w:val="0"/>
                <w:sz w:val="24"/>
                <w:szCs w:val="24"/>
              </w:rPr>
            </w:pPr>
          </w:p>
        </w:tc>
        <w:tc>
          <w:tcPr>
            <w:tcW w:w="6949" w:type="dxa"/>
            <w:gridSpan w:val="2"/>
          </w:tcPr>
          <w:p w14:paraId="72C175F8" w14:textId="13466A53" w:rsidR="009F1824" w:rsidRDefault="00050FC6">
            <w:pPr>
              <w:spacing w:line="500" w:lineRule="exact"/>
              <w:rPr>
                <w:rFonts w:ascii="仿宋" w:eastAsia="仿宋" w:hAnsi="仿宋" w:cs="宋体"/>
                <w:color w:val="000000" w:themeColor="text1"/>
                <w:kern w:val="0"/>
                <w:sz w:val="24"/>
                <w:szCs w:val="24"/>
              </w:rPr>
            </w:pPr>
            <w:r>
              <w:rPr>
                <w:rFonts w:ascii="仿宋" w:eastAsia="仿宋" w:hAnsi="仿宋" w:cs="宋体" w:hint="eastAsia"/>
                <w:color w:val="000000" w:themeColor="text1"/>
                <w:kern w:val="0"/>
                <w:sz w:val="24"/>
                <w:szCs w:val="24"/>
              </w:rPr>
              <w:sym w:font="Wingdings" w:char="00FE"/>
            </w:r>
            <w:r w:rsidR="003B2082">
              <w:rPr>
                <w:rFonts w:ascii="仿宋" w:eastAsia="仿宋" w:hAnsi="仿宋" w:cs="宋体" w:hint="eastAsia"/>
                <w:color w:val="000000" w:themeColor="text1"/>
                <w:kern w:val="0"/>
                <w:sz w:val="24"/>
                <w:szCs w:val="24"/>
              </w:rPr>
              <w:t>2.存在上下游关系的参与集中的经营者，在上下游市场所占的市场份额均小于25%。</w:t>
            </w:r>
          </w:p>
        </w:tc>
      </w:tr>
      <w:tr w:rsidR="009F1824" w14:paraId="58DFFCD2" w14:textId="77777777">
        <w:trPr>
          <w:trHeight w:val="285"/>
        </w:trPr>
        <w:tc>
          <w:tcPr>
            <w:tcW w:w="1809" w:type="dxa"/>
            <w:vMerge/>
            <w:shd w:val="clear" w:color="auto" w:fill="D9D9D9"/>
            <w:vAlign w:val="center"/>
          </w:tcPr>
          <w:p w14:paraId="25D37FF1" w14:textId="77777777" w:rsidR="009F1824" w:rsidRDefault="009F1824">
            <w:pPr>
              <w:spacing w:line="500" w:lineRule="exact"/>
              <w:jc w:val="center"/>
              <w:rPr>
                <w:rFonts w:ascii="仿宋" w:eastAsia="仿宋" w:hAnsi="仿宋" w:cs="宋体"/>
                <w:color w:val="000000" w:themeColor="text1"/>
                <w:kern w:val="0"/>
                <w:sz w:val="24"/>
                <w:szCs w:val="24"/>
              </w:rPr>
            </w:pPr>
          </w:p>
        </w:tc>
        <w:tc>
          <w:tcPr>
            <w:tcW w:w="6949" w:type="dxa"/>
            <w:gridSpan w:val="2"/>
          </w:tcPr>
          <w:p w14:paraId="3DE01705" w14:textId="77777777" w:rsidR="009F1824" w:rsidRDefault="003B2082">
            <w:pPr>
              <w:spacing w:line="500" w:lineRule="exact"/>
              <w:rPr>
                <w:rFonts w:ascii="仿宋" w:eastAsia="仿宋" w:hAnsi="仿宋" w:cs="宋体"/>
                <w:color w:val="000000" w:themeColor="text1"/>
                <w:kern w:val="0"/>
                <w:sz w:val="24"/>
                <w:szCs w:val="24"/>
              </w:rPr>
            </w:pPr>
            <w:r>
              <w:rPr>
                <w:rFonts w:ascii="仿宋" w:eastAsia="仿宋" w:hAnsi="仿宋" w:cs="宋体" w:hint="eastAsia"/>
                <w:color w:val="000000" w:themeColor="text1"/>
                <w:kern w:val="0"/>
                <w:sz w:val="24"/>
                <w:szCs w:val="24"/>
              </w:rPr>
              <w:t>□3.不在同一相关市场、也不存在上下游关系的参与集中的经营者，在与交易有关的每个市场所占的份额均小于25%。</w:t>
            </w:r>
          </w:p>
        </w:tc>
      </w:tr>
      <w:tr w:rsidR="009F1824" w14:paraId="77A668FB" w14:textId="77777777">
        <w:trPr>
          <w:trHeight w:val="870"/>
        </w:trPr>
        <w:tc>
          <w:tcPr>
            <w:tcW w:w="1809" w:type="dxa"/>
            <w:vMerge/>
            <w:shd w:val="clear" w:color="auto" w:fill="D9D9D9"/>
            <w:vAlign w:val="center"/>
          </w:tcPr>
          <w:p w14:paraId="23F2F49C" w14:textId="77777777" w:rsidR="009F1824" w:rsidRDefault="009F1824">
            <w:pPr>
              <w:spacing w:line="500" w:lineRule="exact"/>
              <w:jc w:val="center"/>
              <w:rPr>
                <w:rFonts w:ascii="仿宋" w:eastAsia="仿宋" w:hAnsi="仿宋" w:cs="宋体"/>
                <w:color w:val="000000" w:themeColor="text1"/>
                <w:kern w:val="0"/>
                <w:sz w:val="24"/>
                <w:szCs w:val="24"/>
              </w:rPr>
            </w:pPr>
          </w:p>
        </w:tc>
        <w:tc>
          <w:tcPr>
            <w:tcW w:w="6949" w:type="dxa"/>
            <w:gridSpan w:val="2"/>
          </w:tcPr>
          <w:p w14:paraId="3A9EC2DD" w14:textId="77777777" w:rsidR="009F1824" w:rsidRDefault="003B2082">
            <w:pPr>
              <w:spacing w:line="500" w:lineRule="exact"/>
              <w:rPr>
                <w:rFonts w:ascii="仿宋" w:eastAsia="仿宋" w:hAnsi="仿宋" w:cs="宋体"/>
                <w:color w:val="000000" w:themeColor="text1"/>
                <w:kern w:val="0"/>
                <w:sz w:val="24"/>
                <w:szCs w:val="24"/>
              </w:rPr>
            </w:pPr>
            <w:r>
              <w:rPr>
                <w:rFonts w:ascii="仿宋" w:eastAsia="仿宋" w:hAnsi="仿宋" w:cs="宋体" w:hint="eastAsia"/>
                <w:color w:val="000000" w:themeColor="text1"/>
                <w:kern w:val="0"/>
                <w:sz w:val="24"/>
                <w:szCs w:val="24"/>
              </w:rPr>
              <w:t>□4.参与集中的经营者在中国境外设立合营企业，合营企业不在中国境内从事经济活动。</w:t>
            </w:r>
          </w:p>
        </w:tc>
      </w:tr>
      <w:tr w:rsidR="009F1824" w14:paraId="33983D7D" w14:textId="77777777">
        <w:trPr>
          <w:trHeight w:val="264"/>
        </w:trPr>
        <w:tc>
          <w:tcPr>
            <w:tcW w:w="1809" w:type="dxa"/>
            <w:vMerge/>
            <w:shd w:val="clear" w:color="auto" w:fill="D9D9D9"/>
            <w:vAlign w:val="center"/>
          </w:tcPr>
          <w:p w14:paraId="46165713" w14:textId="77777777" w:rsidR="009F1824" w:rsidRDefault="009F1824">
            <w:pPr>
              <w:spacing w:line="500" w:lineRule="exact"/>
              <w:jc w:val="center"/>
              <w:rPr>
                <w:rFonts w:ascii="仿宋" w:eastAsia="仿宋" w:hAnsi="仿宋" w:cs="宋体"/>
                <w:color w:val="000000" w:themeColor="text1"/>
                <w:kern w:val="0"/>
                <w:sz w:val="24"/>
                <w:szCs w:val="24"/>
              </w:rPr>
            </w:pPr>
          </w:p>
        </w:tc>
        <w:tc>
          <w:tcPr>
            <w:tcW w:w="6949" w:type="dxa"/>
            <w:gridSpan w:val="2"/>
          </w:tcPr>
          <w:p w14:paraId="62175156" w14:textId="77777777" w:rsidR="009F1824" w:rsidRDefault="003B2082">
            <w:pPr>
              <w:spacing w:line="500" w:lineRule="exact"/>
              <w:rPr>
                <w:rFonts w:ascii="仿宋" w:eastAsia="仿宋" w:hAnsi="仿宋" w:cs="宋体"/>
                <w:color w:val="000000" w:themeColor="text1"/>
                <w:kern w:val="0"/>
                <w:sz w:val="24"/>
                <w:szCs w:val="24"/>
              </w:rPr>
            </w:pPr>
            <w:r>
              <w:rPr>
                <w:rFonts w:ascii="仿宋" w:eastAsia="仿宋" w:hAnsi="仿宋" w:cs="宋体" w:hint="eastAsia"/>
                <w:color w:val="000000" w:themeColor="text1"/>
                <w:kern w:val="0"/>
                <w:sz w:val="24"/>
                <w:szCs w:val="24"/>
              </w:rPr>
              <w:t>□5.参与集中的经营者收购境外企业股权或资产的，该境外企业</w:t>
            </w:r>
            <w:r>
              <w:rPr>
                <w:rFonts w:ascii="仿宋" w:eastAsia="仿宋" w:hAnsi="仿宋" w:cs="宋体" w:hint="eastAsia"/>
                <w:color w:val="000000" w:themeColor="text1"/>
                <w:kern w:val="0"/>
                <w:sz w:val="24"/>
                <w:szCs w:val="24"/>
              </w:rPr>
              <w:lastRenderedPageBreak/>
              <w:t>不在中国境内从事经济活动。</w:t>
            </w:r>
          </w:p>
        </w:tc>
      </w:tr>
      <w:tr w:rsidR="009F1824" w14:paraId="3A8A9A87" w14:textId="77777777">
        <w:trPr>
          <w:trHeight w:val="345"/>
        </w:trPr>
        <w:tc>
          <w:tcPr>
            <w:tcW w:w="1809" w:type="dxa"/>
            <w:vMerge/>
            <w:shd w:val="clear" w:color="auto" w:fill="D9D9D9"/>
            <w:vAlign w:val="center"/>
          </w:tcPr>
          <w:p w14:paraId="727BB7CD" w14:textId="77777777" w:rsidR="009F1824" w:rsidRDefault="009F1824">
            <w:pPr>
              <w:spacing w:line="500" w:lineRule="exact"/>
              <w:jc w:val="center"/>
              <w:rPr>
                <w:rFonts w:ascii="仿宋" w:eastAsia="仿宋" w:hAnsi="仿宋" w:cs="宋体"/>
                <w:color w:val="000000" w:themeColor="text1"/>
                <w:kern w:val="0"/>
                <w:sz w:val="24"/>
                <w:szCs w:val="24"/>
              </w:rPr>
            </w:pPr>
          </w:p>
        </w:tc>
        <w:tc>
          <w:tcPr>
            <w:tcW w:w="6949" w:type="dxa"/>
            <w:gridSpan w:val="2"/>
          </w:tcPr>
          <w:p w14:paraId="0F473A0C" w14:textId="77777777" w:rsidR="009F1824" w:rsidRDefault="003B2082">
            <w:pPr>
              <w:spacing w:line="500" w:lineRule="exact"/>
              <w:rPr>
                <w:rFonts w:ascii="仿宋" w:eastAsia="仿宋" w:hAnsi="仿宋" w:cs="宋体"/>
                <w:color w:val="000000" w:themeColor="text1"/>
                <w:kern w:val="0"/>
                <w:sz w:val="24"/>
                <w:szCs w:val="24"/>
              </w:rPr>
            </w:pPr>
            <w:r>
              <w:rPr>
                <w:rFonts w:ascii="仿宋" w:eastAsia="仿宋" w:hAnsi="仿宋" w:cs="宋体" w:hint="eastAsia"/>
                <w:color w:val="000000" w:themeColor="text1"/>
                <w:kern w:val="0"/>
                <w:sz w:val="24"/>
                <w:szCs w:val="24"/>
              </w:rPr>
              <w:t>□6.由两个以上的经营者共同控制的合营企业，通过集中被其中一个或一个以上经营者控制。</w:t>
            </w:r>
          </w:p>
        </w:tc>
      </w:tr>
      <w:tr w:rsidR="009F1824" w14:paraId="04CEDB2A" w14:textId="77777777">
        <w:tc>
          <w:tcPr>
            <w:tcW w:w="1809" w:type="dxa"/>
            <w:shd w:val="clear" w:color="auto" w:fill="D9D9D9"/>
            <w:vAlign w:val="center"/>
          </w:tcPr>
          <w:p w14:paraId="72570169" w14:textId="77777777" w:rsidR="009F1824" w:rsidRDefault="003B2082">
            <w:pPr>
              <w:spacing w:line="500" w:lineRule="exact"/>
              <w:jc w:val="center"/>
              <w:rPr>
                <w:rFonts w:ascii="仿宋" w:eastAsia="仿宋" w:hAnsi="仿宋" w:cs="宋体"/>
                <w:color w:val="000000" w:themeColor="text1"/>
                <w:kern w:val="0"/>
                <w:sz w:val="24"/>
                <w:szCs w:val="24"/>
              </w:rPr>
            </w:pPr>
            <w:r>
              <w:rPr>
                <w:rFonts w:ascii="仿宋" w:eastAsia="仿宋" w:hAnsi="仿宋" w:cs="宋体" w:hint="eastAsia"/>
                <w:color w:val="000000" w:themeColor="text1"/>
                <w:kern w:val="0"/>
                <w:sz w:val="24"/>
                <w:szCs w:val="24"/>
              </w:rPr>
              <w:t>备注</w:t>
            </w:r>
          </w:p>
        </w:tc>
        <w:tc>
          <w:tcPr>
            <w:tcW w:w="6949" w:type="dxa"/>
            <w:gridSpan w:val="2"/>
          </w:tcPr>
          <w:p w14:paraId="0EDE0738" w14:textId="7A8037C2" w:rsidR="009F1824" w:rsidRDefault="003B2082">
            <w:pPr>
              <w:spacing w:line="500" w:lineRule="exact"/>
              <w:rPr>
                <w:rFonts w:ascii="仿宋" w:eastAsia="仿宋" w:hAnsi="仿宋"/>
                <w:color w:val="000000" w:themeColor="text1"/>
                <w:sz w:val="24"/>
                <w:szCs w:val="24"/>
              </w:rPr>
            </w:pPr>
            <w:r>
              <w:rPr>
                <w:rFonts w:ascii="仿宋" w:eastAsia="仿宋" w:hAnsi="仿宋" w:hint="eastAsia"/>
                <w:color w:val="000000" w:themeColor="text1"/>
                <w:sz w:val="24"/>
                <w:szCs w:val="24"/>
              </w:rPr>
              <w:t>相关</w:t>
            </w:r>
            <w:r w:rsidR="00037400">
              <w:rPr>
                <w:rFonts w:ascii="仿宋" w:eastAsia="仿宋" w:hAnsi="仿宋" w:hint="eastAsia"/>
                <w:color w:val="000000" w:themeColor="text1"/>
                <w:sz w:val="24"/>
                <w:szCs w:val="24"/>
              </w:rPr>
              <w:t>产品</w:t>
            </w:r>
            <w:r>
              <w:rPr>
                <w:rFonts w:ascii="仿宋" w:eastAsia="仿宋" w:hAnsi="仿宋" w:hint="eastAsia"/>
                <w:color w:val="000000" w:themeColor="text1"/>
                <w:sz w:val="24"/>
                <w:szCs w:val="24"/>
              </w:rPr>
              <w:t>市场：</w:t>
            </w:r>
            <w:r w:rsidR="00DC0BDB" w:rsidRPr="00DC0BDB">
              <w:rPr>
                <w:rFonts w:ascii="仿宋" w:eastAsia="仿宋" w:hAnsi="仿宋" w:hint="eastAsia"/>
                <w:color w:val="000000" w:themeColor="text1"/>
                <w:sz w:val="24"/>
                <w:szCs w:val="24"/>
              </w:rPr>
              <w:t>煤炭地质勘查服务</w:t>
            </w:r>
            <w:r w:rsidR="00DC0BDB">
              <w:rPr>
                <w:rFonts w:ascii="仿宋" w:eastAsia="仿宋" w:hAnsi="仿宋" w:hint="eastAsia"/>
                <w:color w:val="000000" w:themeColor="text1"/>
                <w:sz w:val="24"/>
                <w:szCs w:val="24"/>
              </w:rPr>
              <w:t>市场</w:t>
            </w:r>
            <w:r>
              <w:rPr>
                <w:rFonts w:ascii="仿宋" w:eastAsia="仿宋" w:hAnsi="仿宋" w:hint="eastAsia"/>
                <w:color w:val="000000" w:themeColor="text1"/>
                <w:sz w:val="24"/>
                <w:szCs w:val="24"/>
              </w:rPr>
              <w:t>。</w:t>
            </w:r>
          </w:p>
          <w:p w14:paraId="76C79C5F" w14:textId="7EA5F52B" w:rsidR="009F1824" w:rsidRDefault="003B2082">
            <w:pPr>
              <w:spacing w:line="500" w:lineRule="exact"/>
              <w:rPr>
                <w:rFonts w:ascii="仿宋" w:eastAsia="仿宋" w:hAnsi="仿宋"/>
                <w:color w:val="000000" w:themeColor="text1"/>
                <w:sz w:val="24"/>
                <w:szCs w:val="24"/>
              </w:rPr>
            </w:pPr>
            <w:r>
              <w:rPr>
                <w:rFonts w:ascii="仿宋" w:eastAsia="仿宋" w:hAnsi="仿宋" w:hint="eastAsia"/>
                <w:color w:val="000000" w:themeColor="text1"/>
                <w:sz w:val="24"/>
                <w:szCs w:val="24"/>
              </w:rPr>
              <w:t>相关地域市场：中国</w:t>
            </w:r>
            <w:r w:rsidR="00117456">
              <w:rPr>
                <w:rFonts w:ascii="仿宋" w:eastAsia="仿宋" w:hAnsi="仿宋" w:hint="eastAsia"/>
                <w:color w:val="000000" w:themeColor="text1"/>
                <w:sz w:val="24"/>
                <w:szCs w:val="24"/>
              </w:rPr>
              <w:t>境内</w:t>
            </w:r>
            <w:r>
              <w:rPr>
                <w:rFonts w:ascii="仿宋" w:eastAsia="仿宋" w:hAnsi="仿宋" w:hint="eastAsia"/>
                <w:color w:val="000000" w:themeColor="text1"/>
                <w:sz w:val="24"/>
                <w:szCs w:val="24"/>
              </w:rPr>
              <w:t>。</w:t>
            </w:r>
          </w:p>
          <w:p w14:paraId="5918D339" w14:textId="473C5F9F" w:rsidR="009F1824" w:rsidRDefault="003B2082">
            <w:pPr>
              <w:spacing w:line="500" w:lineRule="exact"/>
              <w:rPr>
                <w:rFonts w:ascii="仿宋" w:eastAsia="仿宋" w:hAnsi="仿宋"/>
                <w:color w:val="000000" w:themeColor="text1"/>
                <w:sz w:val="24"/>
                <w:szCs w:val="24"/>
              </w:rPr>
            </w:pPr>
            <w:r>
              <w:rPr>
                <w:rFonts w:ascii="仿宋" w:eastAsia="仿宋" w:hAnsi="仿宋" w:hint="eastAsia"/>
                <w:color w:val="000000" w:themeColor="text1"/>
                <w:sz w:val="24"/>
                <w:szCs w:val="24"/>
              </w:rPr>
              <w:t>相关市场份额：</w:t>
            </w:r>
            <w:r w:rsidR="00DC0BDB">
              <w:rPr>
                <w:rFonts w:ascii="仿宋" w:eastAsia="仿宋" w:hAnsi="仿宋" w:hint="eastAsia"/>
                <w:color w:val="000000" w:themeColor="text1"/>
                <w:sz w:val="24"/>
                <w:szCs w:val="24"/>
              </w:rPr>
              <w:t>山东能源</w:t>
            </w:r>
            <w:r w:rsidR="003058BF">
              <w:rPr>
                <w:rFonts w:ascii="仿宋" w:eastAsia="仿宋" w:hAnsi="仿宋" w:hint="eastAsia"/>
                <w:color w:val="000000" w:themeColor="text1"/>
                <w:sz w:val="24"/>
                <w:szCs w:val="24"/>
              </w:rPr>
              <w:t>[</w:t>
            </w:r>
            <w:r w:rsidR="00050FC6">
              <w:rPr>
                <w:rFonts w:ascii="仿宋" w:eastAsia="仿宋" w:hAnsi="仿宋" w:hint="eastAsia"/>
                <w:color w:val="000000" w:themeColor="text1"/>
                <w:sz w:val="24"/>
                <w:szCs w:val="24"/>
              </w:rPr>
              <w:t>0</w:t>
            </w:r>
            <w:r>
              <w:rPr>
                <w:rFonts w:ascii="仿宋" w:eastAsia="仿宋" w:hAnsi="仿宋" w:hint="eastAsia"/>
                <w:color w:val="000000" w:themeColor="text1"/>
                <w:sz w:val="24"/>
                <w:szCs w:val="24"/>
              </w:rPr>
              <w:t>-</w:t>
            </w:r>
            <w:r w:rsidR="00050FC6">
              <w:rPr>
                <w:rFonts w:ascii="仿宋" w:eastAsia="仿宋" w:hAnsi="仿宋" w:hint="eastAsia"/>
                <w:color w:val="000000" w:themeColor="text1"/>
                <w:sz w:val="24"/>
                <w:szCs w:val="24"/>
              </w:rPr>
              <w:t>5</w:t>
            </w:r>
            <w:r>
              <w:rPr>
                <w:rFonts w:ascii="仿宋" w:eastAsia="仿宋" w:hAnsi="仿宋" w:hint="eastAsia"/>
                <w:color w:val="000000" w:themeColor="text1"/>
                <w:sz w:val="24"/>
                <w:szCs w:val="24"/>
              </w:rPr>
              <w:t>%</w:t>
            </w:r>
            <w:r w:rsidR="003058BF">
              <w:rPr>
                <w:rFonts w:ascii="仿宋" w:eastAsia="仿宋" w:hAnsi="仿宋"/>
                <w:color w:val="000000" w:themeColor="text1"/>
                <w:sz w:val="24"/>
                <w:szCs w:val="24"/>
              </w:rPr>
              <w:t>]</w:t>
            </w:r>
            <w:r w:rsidR="003058BF">
              <w:rPr>
                <w:rFonts w:ascii="仿宋" w:eastAsia="仿宋" w:hAnsi="仿宋" w:hint="eastAsia"/>
                <w:color w:val="000000" w:themeColor="text1"/>
                <w:sz w:val="24"/>
                <w:szCs w:val="24"/>
              </w:rPr>
              <w:t>；</w:t>
            </w:r>
            <w:r w:rsidR="00DC0BDB">
              <w:rPr>
                <w:rFonts w:ascii="仿宋" w:eastAsia="仿宋" w:hAnsi="仿宋" w:hint="eastAsia"/>
                <w:color w:val="000000" w:themeColor="text1"/>
                <w:sz w:val="24"/>
                <w:szCs w:val="24"/>
              </w:rPr>
              <w:t>泰山地勘</w:t>
            </w:r>
            <w:r w:rsidR="00050FC6">
              <w:rPr>
                <w:rFonts w:ascii="仿宋" w:eastAsia="仿宋" w:hAnsi="仿宋" w:hint="eastAsia"/>
                <w:color w:val="000000" w:themeColor="text1"/>
                <w:sz w:val="24"/>
                <w:szCs w:val="24"/>
              </w:rPr>
              <w:t>[0-5%</w:t>
            </w:r>
            <w:r w:rsidR="00050FC6">
              <w:rPr>
                <w:rFonts w:ascii="仿宋" w:eastAsia="仿宋" w:hAnsi="仿宋"/>
                <w:color w:val="000000" w:themeColor="text1"/>
                <w:sz w:val="24"/>
                <w:szCs w:val="24"/>
              </w:rPr>
              <w:t>]</w:t>
            </w:r>
            <w:r w:rsidR="00050FC6">
              <w:rPr>
                <w:rFonts w:ascii="仿宋" w:eastAsia="仿宋" w:hAnsi="仿宋" w:hint="eastAsia"/>
                <w:color w:val="000000" w:themeColor="text1"/>
                <w:sz w:val="24"/>
                <w:szCs w:val="24"/>
              </w:rPr>
              <w:t>；</w:t>
            </w:r>
            <w:r w:rsidR="003058BF">
              <w:rPr>
                <w:rFonts w:ascii="仿宋" w:eastAsia="仿宋" w:hAnsi="仿宋" w:hint="eastAsia"/>
                <w:color w:val="000000" w:themeColor="text1"/>
                <w:sz w:val="24"/>
                <w:szCs w:val="24"/>
              </w:rPr>
              <w:t>集中双方合计[</w:t>
            </w:r>
            <w:r w:rsidR="00050FC6">
              <w:rPr>
                <w:rFonts w:ascii="仿宋" w:eastAsia="仿宋" w:hAnsi="仿宋" w:hint="eastAsia"/>
                <w:color w:val="000000" w:themeColor="text1"/>
                <w:sz w:val="24"/>
                <w:szCs w:val="24"/>
              </w:rPr>
              <w:t>0</w:t>
            </w:r>
            <w:r w:rsidR="003058BF">
              <w:rPr>
                <w:rFonts w:ascii="仿宋" w:eastAsia="仿宋" w:hAnsi="仿宋"/>
                <w:color w:val="000000" w:themeColor="text1"/>
                <w:sz w:val="24"/>
                <w:szCs w:val="24"/>
              </w:rPr>
              <w:t>-</w:t>
            </w:r>
            <w:r w:rsidR="00050FC6">
              <w:rPr>
                <w:rFonts w:ascii="仿宋" w:eastAsia="仿宋" w:hAnsi="仿宋" w:hint="eastAsia"/>
                <w:color w:val="000000" w:themeColor="text1"/>
                <w:sz w:val="24"/>
                <w:szCs w:val="24"/>
              </w:rPr>
              <w:t>5</w:t>
            </w:r>
            <w:r w:rsidR="003058BF">
              <w:rPr>
                <w:rFonts w:ascii="仿宋" w:eastAsia="仿宋" w:hAnsi="仿宋"/>
                <w:color w:val="000000" w:themeColor="text1"/>
                <w:sz w:val="24"/>
                <w:szCs w:val="24"/>
              </w:rPr>
              <w:t>%]</w:t>
            </w:r>
            <w:r>
              <w:rPr>
                <w:rFonts w:ascii="仿宋" w:eastAsia="仿宋" w:hAnsi="仿宋" w:hint="eastAsia"/>
                <w:color w:val="000000" w:themeColor="text1"/>
                <w:sz w:val="24"/>
                <w:szCs w:val="24"/>
              </w:rPr>
              <w:t>。</w:t>
            </w:r>
          </w:p>
          <w:p w14:paraId="722D3684" w14:textId="77777777" w:rsidR="00122E28" w:rsidRDefault="00122E28">
            <w:pPr>
              <w:spacing w:line="500" w:lineRule="exact"/>
              <w:rPr>
                <w:rFonts w:ascii="仿宋" w:eastAsia="仿宋" w:hAnsi="仿宋"/>
                <w:color w:val="000000" w:themeColor="text1"/>
                <w:sz w:val="24"/>
                <w:szCs w:val="24"/>
              </w:rPr>
            </w:pPr>
          </w:p>
          <w:p w14:paraId="286C258C" w14:textId="3E4DD6DE" w:rsidR="00050FC6" w:rsidRDefault="00050FC6" w:rsidP="00050FC6">
            <w:pPr>
              <w:spacing w:line="500" w:lineRule="exact"/>
              <w:rPr>
                <w:rFonts w:ascii="仿宋" w:eastAsia="仿宋" w:hAnsi="仿宋"/>
                <w:color w:val="000000" w:themeColor="text1"/>
                <w:sz w:val="24"/>
                <w:szCs w:val="24"/>
              </w:rPr>
            </w:pPr>
            <w:r>
              <w:rPr>
                <w:rFonts w:ascii="仿宋" w:eastAsia="仿宋" w:hAnsi="仿宋" w:hint="eastAsia"/>
                <w:color w:val="000000" w:themeColor="text1"/>
                <w:sz w:val="24"/>
                <w:szCs w:val="24"/>
              </w:rPr>
              <w:t>相关产品市场：</w:t>
            </w:r>
            <w:r w:rsidR="00122E28">
              <w:rPr>
                <w:rFonts w:ascii="仿宋" w:eastAsia="仿宋" w:hAnsi="仿宋" w:hint="eastAsia"/>
                <w:color w:val="000000" w:themeColor="text1"/>
                <w:sz w:val="24"/>
                <w:szCs w:val="24"/>
              </w:rPr>
              <w:t>动力煤供应市场</w:t>
            </w:r>
            <w:r>
              <w:rPr>
                <w:rFonts w:ascii="仿宋" w:eastAsia="仿宋" w:hAnsi="仿宋" w:hint="eastAsia"/>
                <w:color w:val="000000" w:themeColor="text1"/>
                <w:sz w:val="24"/>
                <w:szCs w:val="24"/>
              </w:rPr>
              <w:t>。</w:t>
            </w:r>
          </w:p>
          <w:p w14:paraId="57E93EA7" w14:textId="1A9F8C75" w:rsidR="00050FC6" w:rsidRDefault="00050FC6" w:rsidP="00050FC6">
            <w:pPr>
              <w:spacing w:line="500" w:lineRule="exact"/>
              <w:rPr>
                <w:rFonts w:ascii="仿宋" w:eastAsia="仿宋" w:hAnsi="仿宋"/>
                <w:color w:val="000000" w:themeColor="text1"/>
                <w:sz w:val="24"/>
                <w:szCs w:val="24"/>
              </w:rPr>
            </w:pPr>
            <w:r>
              <w:rPr>
                <w:rFonts w:ascii="仿宋" w:eastAsia="仿宋" w:hAnsi="仿宋" w:hint="eastAsia"/>
                <w:color w:val="000000" w:themeColor="text1"/>
                <w:sz w:val="24"/>
                <w:szCs w:val="24"/>
              </w:rPr>
              <w:t>相关地域市场：中国</w:t>
            </w:r>
            <w:r w:rsidR="00117456">
              <w:rPr>
                <w:rFonts w:ascii="仿宋" w:eastAsia="仿宋" w:hAnsi="仿宋" w:hint="eastAsia"/>
                <w:color w:val="000000" w:themeColor="text1"/>
                <w:sz w:val="24"/>
                <w:szCs w:val="24"/>
              </w:rPr>
              <w:t>境内</w:t>
            </w:r>
            <w:r>
              <w:rPr>
                <w:rFonts w:ascii="仿宋" w:eastAsia="仿宋" w:hAnsi="仿宋" w:hint="eastAsia"/>
                <w:color w:val="000000" w:themeColor="text1"/>
                <w:sz w:val="24"/>
                <w:szCs w:val="24"/>
              </w:rPr>
              <w:t>。</w:t>
            </w:r>
          </w:p>
          <w:p w14:paraId="42DD0674" w14:textId="0F8D9FE9" w:rsidR="00050FC6" w:rsidRDefault="00050FC6" w:rsidP="00050FC6">
            <w:pPr>
              <w:spacing w:line="500" w:lineRule="exact"/>
              <w:rPr>
                <w:rFonts w:ascii="仿宋" w:eastAsia="仿宋" w:hAnsi="仿宋"/>
                <w:color w:val="000000" w:themeColor="text1"/>
                <w:sz w:val="24"/>
                <w:szCs w:val="24"/>
              </w:rPr>
            </w:pPr>
            <w:r>
              <w:rPr>
                <w:rFonts w:ascii="仿宋" w:eastAsia="仿宋" w:hAnsi="仿宋" w:hint="eastAsia"/>
                <w:color w:val="000000" w:themeColor="text1"/>
                <w:sz w:val="24"/>
                <w:szCs w:val="24"/>
              </w:rPr>
              <w:t>相关市场份额：</w:t>
            </w:r>
            <w:r w:rsidR="00122E28">
              <w:rPr>
                <w:rFonts w:ascii="仿宋" w:eastAsia="仿宋" w:hAnsi="仿宋" w:hint="eastAsia"/>
                <w:color w:val="000000" w:themeColor="text1"/>
                <w:sz w:val="24"/>
                <w:szCs w:val="24"/>
              </w:rPr>
              <w:t>山东能源</w:t>
            </w:r>
            <w:r>
              <w:rPr>
                <w:rFonts w:ascii="仿宋" w:eastAsia="仿宋" w:hAnsi="仿宋" w:hint="eastAsia"/>
                <w:color w:val="000000" w:themeColor="text1"/>
                <w:sz w:val="24"/>
                <w:szCs w:val="24"/>
              </w:rPr>
              <w:t>[0-5%</w:t>
            </w:r>
            <w:r>
              <w:rPr>
                <w:rFonts w:ascii="仿宋" w:eastAsia="仿宋" w:hAnsi="仿宋"/>
                <w:color w:val="000000" w:themeColor="text1"/>
                <w:sz w:val="24"/>
                <w:szCs w:val="24"/>
              </w:rPr>
              <w:t>]</w:t>
            </w:r>
            <w:r>
              <w:rPr>
                <w:rFonts w:ascii="仿宋" w:eastAsia="仿宋" w:hAnsi="仿宋" w:hint="eastAsia"/>
                <w:color w:val="000000" w:themeColor="text1"/>
                <w:sz w:val="24"/>
                <w:szCs w:val="24"/>
              </w:rPr>
              <w:t>。</w:t>
            </w:r>
          </w:p>
          <w:p w14:paraId="24D2153A" w14:textId="77777777" w:rsidR="00122E28" w:rsidRDefault="00122E28" w:rsidP="00050FC6">
            <w:pPr>
              <w:spacing w:line="500" w:lineRule="exact"/>
              <w:rPr>
                <w:rFonts w:ascii="仿宋" w:eastAsia="仿宋" w:hAnsi="仿宋" w:cs="宋体"/>
                <w:color w:val="000000" w:themeColor="text1"/>
                <w:kern w:val="0"/>
                <w:sz w:val="24"/>
                <w:szCs w:val="24"/>
              </w:rPr>
            </w:pPr>
          </w:p>
          <w:p w14:paraId="167E9D7D" w14:textId="75DC1787" w:rsidR="00122E28" w:rsidRDefault="00122E28" w:rsidP="00122E28">
            <w:pPr>
              <w:spacing w:line="500" w:lineRule="exact"/>
              <w:rPr>
                <w:rFonts w:ascii="仿宋" w:eastAsia="仿宋" w:hAnsi="仿宋"/>
                <w:color w:val="000000" w:themeColor="text1"/>
                <w:sz w:val="24"/>
                <w:szCs w:val="24"/>
              </w:rPr>
            </w:pPr>
            <w:r>
              <w:rPr>
                <w:rFonts w:ascii="仿宋" w:eastAsia="仿宋" w:hAnsi="仿宋" w:hint="eastAsia"/>
                <w:color w:val="000000" w:themeColor="text1"/>
                <w:sz w:val="24"/>
                <w:szCs w:val="24"/>
              </w:rPr>
              <w:t>相关产品市场：焦煤供应市场。</w:t>
            </w:r>
          </w:p>
          <w:p w14:paraId="126C8620" w14:textId="248A8AF7" w:rsidR="00122E28" w:rsidRDefault="00122E28" w:rsidP="00122E28">
            <w:pPr>
              <w:spacing w:line="500" w:lineRule="exact"/>
              <w:rPr>
                <w:rFonts w:ascii="仿宋" w:eastAsia="仿宋" w:hAnsi="仿宋"/>
                <w:color w:val="000000" w:themeColor="text1"/>
                <w:sz w:val="24"/>
                <w:szCs w:val="24"/>
              </w:rPr>
            </w:pPr>
            <w:r>
              <w:rPr>
                <w:rFonts w:ascii="仿宋" w:eastAsia="仿宋" w:hAnsi="仿宋" w:hint="eastAsia"/>
                <w:color w:val="000000" w:themeColor="text1"/>
                <w:sz w:val="24"/>
                <w:szCs w:val="24"/>
              </w:rPr>
              <w:t>相关地域市场：中国</w:t>
            </w:r>
            <w:r w:rsidR="00117456">
              <w:rPr>
                <w:rFonts w:ascii="仿宋" w:eastAsia="仿宋" w:hAnsi="仿宋" w:hint="eastAsia"/>
                <w:color w:val="000000" w:themeColor="text1"/>
                <w:sz w:val="24"/>
                <w:szCs w:val="24"/>
              </w:rPr>
              <w:t>境内</w:t>
            </w:r>
            <w:r>
              <w:rPr>
                <w:rFonts w:ascii="仿宋" w:eastAsia="仿宋" w:hAnsi="仿宋" w:hint="eastAsia"/>
                <w:color w:val="000000" w:themeColor="text1"/>
                <w:sz w:val="24"/>
                <w:szCs w:val="24"/>
              </w:rPr>
              <w:t>。</w:t>
            </w:r>
          </w:p>
          <w:p w14:paraId="68623890" w14:textId="6FCF0F23" w:rsidR="00122E28" w:rsidRDefault="00122E28" w:rsidP="00122E28">
            <w:pPr>
              <w:spacing w:line="500" w:lineRule="exact"/>
              <w:rPr>
                <w:rFonts w:ascii="仿宋" w:eastAsia="仿宋" w:hAnsi="仿宋"/>
                <w:color w:val="000000" w:themeColor="text1"/>
                <w:sz w:val="24"/>
                <w:szCs w:val="24"/>
              </w:rPr>
            </w:pPr>
            <w:r>
              <w:rPr>
                <w:rFonts w:ascii="仿宋" w:eastAsia="仿宋" w:hAnsi="仿宋" w:hint="eastAsia"/>
                <w:color w:val="000000" w:themeColor="text1"/>
                <w:sz w:val="24"/>
                <w:szCs w:val="24"/>
              </w:rPr>
              <w:t>相关市场份额：山东能源[</w:t>
            </w:r>
            <w:r w:rsidR="00550301">
              <w:rPr>
                <w:rFonts w:ascii="仿宋" w:eastAsia="仿宋" w:hAnsi="仿宋" w:hint="eastAsia"/>
                <w:color w:val="000000" w:themeColor="text1"/>
                <w:sz w:val="24"/>
                <w:szCs w:val="24"/>
              </w:rPr>
              <w:t>5</w:t>
            </w:r>
            <w:r>
              <w:rPr>
                <w:rFonts w:ascii="仿宋" w:eastAsia="仿宋" w:hAnsi="仿宋" w:hint="eastAsia"/>
                <w:color w:val="000000" w:themeColor="text1"/>
                <w:sz w:val="24"/>
                <w:szCs w:val="24"/>
              </w:rPr>
              <w:t>-</w:t>
            </w:r>
            <w:r w:rsidR="00550301">
              <w:rPr>
                <w:rFonts w:ascii="仿宋" w:eastAsia="仿宋" w:hAnsi="仿宋" w:hint="eastAsia"/>
                <w:color w:val="000000" w:themeColor="text1"/>
                <w:sz w:val="24"/>
                <w:szCs w:val="24"/>
              </w:rPr>
              <w:t>10</w:t>
            </w:r>
            <w:r>
              <w:rPr>
                <w:rFonts w:ascii="仿宋" w:eastAsia="仿宋" w:hAnsi="仿宋" w:hint="eastAsia"/>
                <w:color w:val="000000" w:themeColor="text1"/>
                <w:sz w:val="24"/>
                <w:szCs w:val="24"/>
              </w:rPr>
              <w:t>%</w:t>
            </w:r>
            <w:r>
              <w:rPr>
                <w:rFonts w:ascii="仿宋" w:eastAsia="仿宋" w:hAnsi="仿宋"/>
                <w:color w:val="000000" w:themeColor="text1"/>
                <w:sz w:val="24"/>
                <w:szCs w:val="24"/>
              </w:rPr>
              <w:t>]</w:t>
            </w:r>
            <w:r>
              <w:rPr>
                <w:rFonts w:ascii="仿宋" w:eastAsia="仿宋" w:hAnsi="仿宋" w:hint="eastAsia"/>
                <w:color w:val="000000" w:themeColor="text1"/>
                <w:sz w:val="24"/>
                <w:szCs w:val="24"/>
              </w:rPr>
              <w:t>。</w:t>
            </w:r>
          </w:p>
          <w:p w14:paraId="62C6EF15" w14:textId="4B916B66" w:rsidR="00122E28" w:rsidRPr="00122E28" w:rsidRDefault="00122E28" w:rsidP="00050FC6">
            <w:pPr>
              <w:spacing w:line="500" w:lineRule="exact"/>
              <w:rPr>
                <w:rFonts w:ascii="仿宋" w:eastAsia="仿宋" w:hAnsi="仿宋" w:cs="宋体"/>
                <w:color w:val="000000" w:themeColor="text1"/>
                <w:kern w:val="0"/>
                <w:sz w:val="24"/>
                <w:szCs w:val="24"/>
              </w:rPr>
            </w:pPr>
          </w:p>
        </w:tc>
      </w:tr>
    </w:tbl>
    <w:p w14:paraId="0EBA8844" w14:textId="77777777" w:rsidR="009F1824" w:rsidRDefault="009F1824">
      <w:pPr>
        <w:snapToGrid w:val="0"/>
        <w:spacing w:line="240" w:lineRule="exact"/>
        <w:jc w:val="left"/>
        <w:rPr>
          <w:rFonts w:ascii="楷体_GB2312" w:eastAsia="楷体_GB2312" w:hAnsi="宋体"/>
          <w:color w:val="000000" w:themeColor="text1"/>
          <w:sz w:val="24"/>
          <w:szCs w:val="24"/>
        </w:rPr>
      </w:pPr>
    </w:p>
    <w:p w14:paraId="250A6069" w14:textId="77777777" w:rsidR="009F1824" w:rsidRDefault="003B2082">
      <w:pPr>
        <w:snapToGrid w:val="0"/>
        <w:spacing w:line="240" w:lineRule="exact"/>
        <w:jc w:val="left"/>
        <w:rPr>
          <w:rFonts w:ascii="方正仿宋_GBK" w:eastAsia="方正仿宋_GBK" w:hAnsi="宋体"/>
          <w:color w:val="000000" w:themeColor="text1"/>
          <w:sz w:val="24"/>
          <w:szCs w:val="24"/>
        </w:rPr>
      </w:pPr>
      <w:r>
        <w:rPr>
          <w:rFonts w:ascii="方正仿宋_GBK" w:eastAsia="方正仿宋_GBK" w:hAnsi="宋体" w:hint="eastAsia"/>
          <w:color w:val="000000" w:themeColor="text1"/>
          <w:sz w:val="24"/>
          <w:szCs w:val="24"/>
        </w:rPr>
        <w:t>注解：</w:t>
      </w:r>
    </w:p>
    <w:p w14:paraId="1A216F78" w14:textId="77777777" w:rsidR="009F1824" w:rsidRDefault="003B2082">
      <w:pPr>
        <w:snapToGrid w:val="0"/>
        <w:spacing w:line="360" w:lineRule="auto"/>
        <w:ind w:firstLineChars="200" w:firstLine="480"/>
        <w:jc w:val="left"/>
        <w:rPr>
          <w:rFonts w:ascii="方正仿宋_GBK" w:eastAsia="方正仿宋_GBK" w:hAnsi="宋体"/>
          <w:color w:val="000000" w:themeColor="text1"/>
          <w:sz w:val="24"/>
          <w:szCs w:val="24"/>
        </w:rPr>
      </w:pPr>
      <w:r>
        <w:rPr>
          <w:rFonts w:ascii="方正仿宋_GBK" w:eastAsia="方正仿宋_GBK" w:hAnsi="宋体" w:hint="eastAsia"/>
          <w:color w:val="000000" w:themeColor="text1"/>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14:paraId="0FBE0179" w14:textId="77777777" w:rsidR="009F1824" w:rsidRDefault="003B2082">
      <w:pPr>
        <w:spacing w:line="360" w:lineRule="auto"/>
        <w:ind w:firstLineChars="200" w:firstLine="480"/>
        <w:rPr>
          <w:rFonts w:ascii="方正仿宋_GBK" w:eastAsia="方正仿宋_GBK" w:hAnsi="Times New Roman"/>
          <w:color w:val="000000" w:themeColor="text1"/>
          <w:sz w:val="28"/>
          <w:szCs w:val="28"/>
        </w:rPr>
      </w:pPr>
      <w:r>
        <w:rPr>
          <w:rFonts w:ascii="方正仿宋_GBK" w:eastAsia="方正仿宋_GBK" w:hAnsi="宋体" w:hint="eastAsia"/>
          <w:color w:val="000000" w:themeColor="text1"/>
          <w:sz w:val="24"/>
          <w:szCs w:val="24"/>
        </w:rPr>
        <w:t>2.申报方申请简易案件的理由是基于第4项、第5项时，无须在备注中说明相关市场和市场份额。</w:t>
      </w:r>
      <w:r>
        <w:rPr>
          <w:rFonts w:ascii="方正仿宋_GBK" w:eastAsia="方正仿宋_GBK" w:hAnsi="宋体" w:hint="eastAsia"/>
          <w:color w:val="000000" w:themeColor="text1"/>
          <w:sz w:val="24"/>
          <w:szCs w:val="24"/>
        </w:rPr>
        <w:br/>
        <w:t xml:space="preserve">    3.由两个或两个以上经营者共同控制的合营企业，通过集中被其中的一个经营者控制，如果该经营者与合营企业属于同一相关市场的竞争者，则申报方在申</w:t>
      </w:r>
      <w:r>
        <w:rPr>
          <w:rFonts w:ascii="方正仿宋_GBK" w:eastAsia="方正仿宋_GBK" w:hAnsi="宋体" w:hint="eastAsia"/>
          <w:color w:val="000000" w:themeColor="text1"/>
          <w:sz w:val="24"/>
          <w:szCs w:val="24"/>
        </w:rPr>
        <w:lastRenderedPageBreak/>
        <w:t>请简易案件时，须同时勾选第1项和第6项理由，并在备注中说明界定的相关商品市场和相关地域市场（无须阐述界定理由），以及相关市场份额。市场份额可以区间形式提供，区间幅度不应超过5%。</w:t>
      </w:r>
    </w:p>
    <w:p w14:paraId="074B3F40" w14:textId="77777777" w:rsidR="009F1824" w:rsidRDefault="009F1824">
      <w:pPr>
        <w:rPr>
          <w:color w:val="000000" w:themeColor="text1"/>
        </w:rPr>
      </w:pPr>
    </w:p>
    <w:p w14:paraId="6CC627E1" w14:textId="77777777" w:rsidR="009F1824" w:rsidRDefault="009F1824">
      <w:pPr>
        <w:rPr>
          <w:color w:val="000000" w:themeColor="text1"/>
        </w:rPr>
      </w:pPr>
    </w:p>
    <w:sectPr w:rsidR="009F18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7BAB4" w14:textId="77777777" w:rsidR="00C266C6" w:rsidRDefault="00C266C6" w:rsidP="003058BF">
      <w:r>
        <w:separator/>
      </w:r>
    </w:p>
  </w:endnote>
  <w:endnote w:type="continuationSeparator" w:id="0">
    <w:p w14:paraId="1C41210A" w14:textId="77777777" w:rsidR="00C266C6" w:rsidRDefault="00C266C6" w:rsidP="003058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default"/>
    <w:sig w:usb0="00000000" w:usb1="00000000" w:usb2="00000000" w:usb3="00000000" w:csb0="00040000" w:csb1="00000000"/>
  </w:font>
  <w:font w:name="方正仿宋_GBK">
    <w:altName w:val="微软雅黑"/>
    <w:charset w:val="86"/>
    <w:family w:val="script"/>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C3CCD" w14:textId="77777777" w:rsidR="00C266C6" w:rsidRDefault="00C266C6" w:rsidP="003058BF">
      <w:r>
        <w:separator/>
      </w:r>
    </w:p>
  </w:footnote>
  <w:footnote w:type="continuationSeparator" w:id="0">
    <w:p w14:paraId="4A916BC5" w14:textId="77777777" w:rsidR="00C266C6" w:rsidRDefault="00C266C6" w:rsidP="003058B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37065"/>
    <w:rsid w:val="00037400"/>
    <w:rsid w:val="00050FC6"/>
    <w:rsid w:val="000B2875"/>
    <w:rsid w:val="000D7EBA"/>
    <w:rsid w:val="001164CD"/>
    <w:rsid w:val="00117456"/>
    <w:rsid w:val="00122E28"/>
    <w:rsid w:val="00155717"/>
    <w:rsid w:val="001837A3"/>
    <w:rsid w:val="002B6283"/>
    <w:rsid w:val="002E7207"/>
    <w:rsid w:val="003058BF"/>
    <w:rsid w:val="0039713D"/>
    <w:rsid w:val="003A0DD2"/>
    <w:rsid w:val="003B2082"/>
    <w:rsid w:val="003C0AEB"/>
    <w:rsid w:val="003D62D6"/>
    <w:rsid w:val="004A35DF"/>
    <w:rsid w:val="004F7688"/>
    <w:rsid w:val="00550301"/>
    <w:rsid w:val="005D792B"/>
    <w:rsid w:val="006124C6"/>
    <w:rsid w:val="00640F90"/>
    <w:rsid w:val="006467D8"/>
    <w:rsid w:val="006A531B"/>
    <w:rsid w:val="006F7693"/>
    <w:rsid w:val="00710140"/>
    <w:rsid w:val="0071165F"/>
    <w:rsid w:val="0076592E"/>
    <w:rsid w:val="007B5472"/>
    <w:rsid w:val="007F2275"/>
    <w:rsid w:val="008B5BA2"/>
    <w:rsid w:val="008E7CB8"/>
    <w:rsid w:val="00915F0F"/>
    <w:rsid w:val="0093220F"/>
    <w:rsid w:val="00944DA6"/>
    <w:rsid w:val="00944E0A"/>
    <w:rsid w:val="009532DF"/>
    <w:rsid w:val="00977E62"/>
    <w:rsid w:val="00997019"/>
    <w:rsid w:val="009A5029"/>
    <w:rsid w:val="009C1E54"/>
    <w:rsid w:val="009D38D5"/>
    <w:rsid w:val="009E106C"/>
    <w:rsid w:val="009F1824"/>
    <w:rsid w:val="00A53F26"/>
    <w:rsid w:val="00AA0CC5"/>
    <w:rsid w:val="00AE5D8F"/>
    <w:rsid w:val="00B16AFE"/>
    <w:rsid w:val="00B65DD5"/>
    <w:rsid w:val="00B93BBD"/>
    <w:rsid w:val="00BD10B6"/>
    <w:rsid w:val="00C07076"/>
    <w:rsid w:val="00C266C6"/>
    <w:rsid w:val="00C72552"/>
    <w:rsid w:val="00CB00DF"/>
    <w:rsid w:val="00D00E4B"/>
    <w:rsid w:val="00D73C72"/>
    <w:rsid w:val="00DC0BDB"/>
    <w:rsid w:val="00E0592B"/>
    <w:rsid w:val="00E30329"/>
    <w:rsid w:val="00E31738"/>
    <w:rsid w:val="00E86786"/>
    <w:rsid w:val="00ED2F80"/>
    <w:rsid w:val="00ED71A4"/>
    <w:rsid w:val="00F1624E"/>
    <w:rsid w:val="00F32F8A"/>
    <w:rsid w:val="00F6562E"/>
    <w:rsid w:val="00F810AA"/>
    <w:rsid w:val="00FB43EC"/>
    <w:rsid w:val="00FB6B40"/>
    <w:rsid w:val="00FF38B1"/>
    <w:rsid w:val="04566488"/>
    <w:rsid w:val="0ACA678C"/>
    <w:rsid w:val="1AD16643"/>
    <w:rsid w:val="1BC63B88"/>
    <w:rsid w:val="1C050D3B"/>
    <w:rsid w:val="1FEB23C8"/>
    <w:rsid w:val="295729FE"/>
    <w:rsid w:val="4CF855BC"/>
    <w:rsid w:val="57780BC3"/>
    <w:rsid w:val="58347437"/>
    <w:rsid w:val="58F66832"/>
    <w:rsid w:val="5EFC3886"/>
    <w:rsid w:val="657D6DD6"/>
    <w:rsid w:val="68216798"/>
    <w:rsid w:val="69120A9D"/>
    <w:rsid w:val="70EE7185"/>
    <w:rsid w:val="7596169C"/>
    <w:rsid w:val="7B3B18D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7A567D"/>
  <w15:docId w15:val="{F4AF27AE-3C06-430F-8E11-DA07A613F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rFonts w:ascii="Calibri" w:eastAsia="宋体" w:hAnsi="Calibri" w:cs="Times New Roman"/>
      <w:sz w:val="18"/>
      <w:szCs w:val="18"/>
    </w:rPr>
  </w:style>
  <w:style w:type="character" w:customStyle="1" w:styleId="a4">
    <w:name w:val="页脚 字符"/>
    <w:basedOn w:val="a0"/>
    <w:link w:val="a3"/>
    <w:uiPriority w:val="99"/>
    <w:qFormat/>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Pages>
  <Words>183</Words>
  <Characters>1048</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YU JASMINE</cp:lastModifiedBy>
  <cp:revision>20</cp:revision>
  <cp:lastPrinted>2020-06-19T07:37:00Z</cp:lastPrinted>
  <dcterms:created xsi:type="dcterms:W3CDTF">2018-09-29T02:33:00Z</dcterms:created>
  <dcterms:modified xsi:type="dcterms:W3CDTF">2022-03-18T03:05:00Z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